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87020C" w14:textId="77777777" w:rsidR="003F654D" w:rsidRDefault="003F654D" w:rsidP="00207785">
      <w:pPr>
        <w:pStyle w:val="Heading3"/>
        <w:keepLines/>
        <w:tabs>
          <w:tab w:val="left" w:pos="0"/>
          <w:tab w:val="left" w:pos="1134"/>
          <w:tab w:val="left" w:pos="2268"/>
          <w:tab w:val="left" w:pos="3402"/>
          <w:tab w:val="left" w:pos="4536"/>
          <w:tab w:val="left" w:pos="5670"/>
          <w:tab w:val="left" w:pos="6804"/>
          <w:tab w:val="left" w:pos="7938"/>
          <w:tab w:val="left" w:pos="9072"/>
          <w:tab w:val="left" w:pos="10206"/>
        </w:tabs>
        <w:jc w:val="center"/>
        <w:rPr>
          <w:rFonts w:ascii="Times New Roman" w:hAnsi="Times New Roman" w:cs="Times New Roman"/>
          <w:color w:val="auto"/>
          <w:sz w:val="24"/>
          <w:szCs w:val="24"/>
        </w:rPr>
      </w:pPr>
    </w:p>
    <w:p w14:paraId="35E6D0D7" w14:textId="77777777" w:rsidR="000B0C6F" w:rsidRPr="000B0C6F" w:rsidRDefault="000B0C6F" w:rsidP="000B0C6F"/>
    <w:p w14:paraId="5B221BC9" w14:textId="68DA3DF0" w:rsidR="00074070" w:rsidRDefault="00074070" w:rsidP="00207785">
      <w:pPr>
        <w:pStyle w:val="Heading3"/>
        <w:keepLines/>
        <w:tabs>
          <w:tab w:val="left" w:pos="0"/>
          <w:tab w:val="left" w:pos="1134"/>
          <w:tab w:val="left" w:pos="2268"/>
          <w:tab w:val="left" w:pos="3402"/>
          <w:tab w:val="left" w:pos="4536"/>
          <w:tab w:val="left" w:pos="5670"/>
          <w:tab w:val="left" w:pos="6804"/>
          <w:tab w:val="left" w:pos="7938"/>
          <w:tab w:val="left" w:pos="9072"/>
          <w:tab w:val="left" w:pos="10206"/>
        </w:tabs>
        <w:jc w:val="center"/>
        <w:rPr>
          <w:rFonts w:ascii="Times New Roman" w:hAnsi="Times New Roman" w:cs="Times New Roman"/>
          <w:color w:val="auto"/>
          <w:sz w:val="24"/>
          <w:szCs w:val="24"/>
        </w:rPr>
      </w:pPr>
      <w:r>
        <w:rPr>
          <w:rFonts w:ascii="Times New Roman" w:hAnsi="Times New Roman" w:cs="Times New Roman"/>
          <w:color w:val="auto"/>
          <w:sz w:val="24"/>
          <w:szCs w:val="24"/>
        </w:rPr>
        <w:t>Town of North Collins</w:t>
      </w:r>
    </w:p>
    <w:p w14:paraId="3C9E1C2D" w14:textId="35FD8D4A" w:rsidR="005B4A29" w:rsidRDefault="005B4A29" w:rsidP="005B4A29">
      <w:pPr>
        <w:pStyle w:val="Heading3"/>
        <w:keepLines/>
        <w:tabs>
          <w:tab w:val="left" w:pos="0"/>
          <w:tab w:val="left" w:pos="1134"/>
          <w:tab w:val="left" w:pos="2268"/>
          <w:tab w:val="left" w:pos="3402"/>
          <w:tab w:val="left" w:pos="4536"/>
          <w:tab w:val="left" w:pos="5670"/>
          <w:tab w:val="left" w:pos="6804"/>
          <w:tab w:val="left" w:pos="7938"/>
          <w:tab w:val="left" w:pos="9072"/>
          <w:tab w:val="left" w:pos="10206"/>
        </w:tabs>
        <w:jc w:val="center"/>
        <w:rPr>
          <w:rFonts w:ascii="Times New Roman" w:hAnsi="Times New Roman" w:cs="Times New Roman"/>
          <w:color w:val="auto"/>
          <w:sz w:val="24"/>
          <w:szCs w:val="24"/>
        </w:rPr>
      </w:pPr>
      <w:r>
        <w:rPr>
          <w:rFonts w:ascii="Times New Roman" w:hAnsi="Times New Roman" w:cs="Times New Roman"/>
          <w:color w:val="auto"/>
          <w:sz w:val="24"/>
          <w:szCs w:val="24"/>
        </w:rPr>
        <w:t>Chapter ________</w:t>
      </w:r>
    </w:p>
    <w:p w14:paraId="0CF1C0E3" w14:textId="77777777" w:rsidR="005B4A29" w:rsidRDefault="005B4A29" w:rsidP="005B4A29">
      <w:pPr>
        <w:pStyle w:val="Heading3"/>
        <w:keepLines/>
        <w:tabs>
          <w:tab w:val="left" w:pos="0"/>
          <w:tab w:val="left" w:pos="1134"/>
          <w:tab w:val="left" w:pos="2268"/>
          <w:tab w:val="left" w:pos="3402"/>
          <w:tab w:val="left" w:pos="4536"/>
          <w:tab w:val="left" w:pos="5670"/>
          <w:tab w:val="left" w:pos="6804"/>
          <w:tab w:val="left" w:pos="7938"/>
          <w:tab w:val="left" w:pos="9072"/>
          <w:tab w:val="left" w:pos="10206"/>
        </w:tabs>
        <w:jc w:val="center"/>
        <w:rPr>
          <w:rFonts w:ascii="Times New Roman" w:hAnsi="Times New Roman" w:cs="Times New Roman"/>
          <w:color w:val="auto"/>
          <w:sz w:val="24"/>
          <w:szCs w:val="24"/>
        </w:rPr>
      </w:pPr>
    </w:p>
    <w:p w14:paraId="459B467D" w14:textId="46678F78" w:rsidR="005B4A29" w:rsidRDefault="005B4A29" w:rsidP="005B4A29">
      <w:pPr>
        <w:pStyle w:val="Heading3"/>
        <w:keepLines/>
        <w:tabs>
          <w:tab w:val="left" w:pos="0"/>
          <w:tab w:val="left" w:pos="1134"/>
          <w:tab w:val="left" w:pos="2268"/>
          <w:tab w:val="left" w:pos="3402"/>
          <w:tab w:val="left" w:pos="4536"/>
          <w:tab w:val="left" w:pos="5670"/>
          <w:tab w:val="left" w:pos="6804"/>
          <w:tab w:val="left" w:pos="7938"/>
          <w:tab w:val="left" w:pos="9072"/>
          <w:tab w:val="left" w:pos="10206"/>
        </w:tabs>
        <w:jc w:val="center"/>
        <w:rPr>
          <w:rFonts w:ascii="Times New Roman" w:hAnsi="Times New Roman" w:cs="Times New Roman"/>
          <w:color w:val="auto"/>
          <w:sz w:val="24"/>
          <w:szCs w:val="24"/>
        </w:rPr>
      </w:pPr>
      <w:r>
        <w:rPr>
          <w:rFonts w:ascii="Times New Roman" w:hAnsi="Times New Roman" w:cs="Times New Roman"/>
          <w:color w:val="auto"/>
          <w:sz w:val="24"/>
          <w:szCs w:val="24"/>
        </w:rPr>
        <w:t>PROPOSED LOCAL LAW # ______ OF 2024</w:t>
      </w:r>
    </w:p>
    <w:p w14:paraId="6A2E11FD" w14:textId="2DFD21E6" w:rsidR="00BE5A6A" w:rsidRDefault="00E63BC4" w:rsidP="007F37F0">
      <w:pPr>
        <w:pStyle w:val="Heading3"/>
        <w:keepLines/>
        <w:tabs>
          <w:tab w:val="left" w:pos="0"/>
          <w:tab w:val="left" w:pos="1134"/>
          <w:tab w:val="left" w:pos="2268"/>
          <w:tab w:val="left" w:pos="3402"/>
          <w:tab w:val="left" w:pos="4536"/>
          <w:tab w:val="left" w:pos="5670"/>
          <w:tab w:val="left" w:pos="6804"/>
          <w:tab w:val="left" w:pos="7938"/>
          <w:tab w:val="left" w:pos="9072"/>
          <w:tab w:val="left" w:pos="10206"/>
        </w:tabs>
        <w:jc w:val="center"/>
        <w:rPr>
          <w:rFonts w:ascii="MingLiU-ExtB" w:eastAsia="MingLiU-ExtB" w:hAnsi="Times New Roman" w:cs="MingLiU-ExtB"/>
          <w:b w:val="0"/>
          <w:bCs w:val="0"/>
        </w:rPr>
      </w:pPr>
      <w:r>
        <w:rPr>
          <w:rFonts w:ascii="Times New Roman" w:hAnsi="Times New Roman" w:cs="Times New Roman"/>
          <w:color w:val="auto"/>
          <w:sz w:val="24"/>
          <w:szCs w:val="24"/>
        </w:rPr>
        <w:t xml:space="preserve"> </w:t>
      </w:r>
      <w:r w:rsidR="005B4A29">
        <w:rPr>
          <w:rFonts w:ascii="Times New Roman" w:hAnsi="Times New Roman" w:cs="Times New Roman"/>
          <w:color w:val="auto"/>
          <w:sz w:val="24"/>
          <w:szCs w:val="24"/>
        </w:rPr>
        <w:t>A LOCAL LAW REGULATING SHOOTING RANGE</w:t>
      </w:r>
      <w:r w:rsidR="003F654D">
        <w:rPr>
          <w:rFonts w:ascii="Times New Roman" w:hAnsi="Times New Roman" w:cs="Times New Roman"/>
          <w:color w:val="auto"/>
          <w:sz w:val="24"/>
          <w:szCs w:val="24"/>
        </w:rPr>
        <w:t>S &amp; SHOOTING RANGE FACILTIES</w:t>
      </w:r>
      <w:r w:rsidR="00BE5A6A">
        <w:rPr>
          <w:b w:val="0"/>
          <w:bCs w:val="0"/>
        </w:rPr>
        <w:fldChar w:fldCharType="begin"/>
      </w:r>
      <w:r w:rsidR="00BE5A6A">
        <w:instrText>tc \l3 "Article IVehicular Noise</w:instrText>
      </w:r>
      <w:r w:rsidR="00BE5A6A">
        <w:rPr>
          <w:b w:val="0"/>
          <w:bCs w:val="0"/>
        </w:rPr>
        <w:fldChar w:fldCharType="end"/>
      </w:r>
      <w:r w:rsidR="00BE5A6A">
        <w:rPr>
          <w:rFonts w:ascii="MingLiU-ExtB" w:eastAsia="MingLiU-ExtB" w:hAnsi="Times New Roman" w:cs="MingLiU-ExtB"/>
          <w:b w:val="0"/>
          <w:bCs w:val="0"/>
          <w:color w:val="auto"/>
        </w:rPr>
        <w:fldChar w:fldCharType="begin"/>
      </w:r>
      <w:r w:rsidR="00BE5A6A">
        <w:rPr>
          <w:rFonts w:ascii="MingLiU-ExtB" w:eastAsia="MingLiU-ExtB" w:hAnsi="Times New Roman" w:cs="MingLiU-ExtB"/>
          <w:b w:val="0"/>
          <w:bCs w:val="0"/>
          <w:color w:val="auto"/>
        </w:rPr>
        <w:instrText>ADVANCE \d6</w:instrText>
      </w:r>
      <w:r w:rsidR="00BE5A6A">
        <w:rPr>
          <w:rFonts w:ascii="MingLiU-ExtB" w:eastAsia="MingLiU-ExtB" w:hAnsi="Times New Roman" w:cs="MingLiU-ExtB"/>
          <w:b w:val="0"/>
          <w:bCs w:val="0"/>
          <w:color w:val="auto"/>
        </w:rPr>
        <w:fldChar w:fldCharType="end"/>
      </w:r>
      <w:r w:rsidR="003F654D">
        <w:rPr>
          <w:rFonts w:ascii="MingLiU-ExtB" w:eastAsia="MingLiU-ExtB" w:hAnsi="Times New Roman" w:cs="MingLiU-ExtB"/>
          <w:b w:val="0"/>
          <w:bCs w:val="0"/>
        </w:rPr>
        <w:t xml:space="preserve"> </w:t>
      </w:r>
    </w:p>
    <w:p w14:paraId="25CBA2BE" w14:textId="124B0127" w:rsidR="005B4A29" w:rsidRDefault="00BE5A6A" w:rsidP="007F37F0">
      <w:pPr>
        <w:pStyle w:val="Heading4"/>
        <w:keepNext/>
        <w:keepLines/>
        <w:tabs>
          <w:tab w:val="left" w:pos="0"/>
          <w:tab w:val="left" w:pos="1134"/>
          <w:tab w:val="left" w:pos="2268"/>
          <w:tab w:val="left" w:pos="3402"/>
          <w:tab w:val="left" w:pos="4536"/>
          <w:tab w:val="left" w:pos="5670"/>
          <w:tab w:val="left" w:pos="6804"/>
          <w:tab w:val="left" w:pos="7938"/>
          <w:tab w:val="left" w:pos="9072"/>
          <w:tab w:val="left" w:pos="10206"/>
        </w:tabs>
        <w:spacing w:after="0"/>
      </w:pPr>
      <w:r w:rsidRPr="00873E17">
        <w:rPr>
          <w:rFonts w:ascii="Times New Roman" w:eastAsia="MingLiU-ExtB" w:hAnsi="Times New Roman" w:cs="Times New Roman"/>
        </w:rPr>
        <w:sym w:font="WP TypographicSymbols" w:char="0027"/>
      </w:r>
      <w:r w:rsidRPr="00873E17">
        <w:rPr>
          <w:rFonts w:ascii="Times New Roman" w:eastAsia="MingLiU-ExtB" w:hAnsi="Times New Roman" w:cs="Times New Roman"/>
        </w:rPr>
        <w:t> 1</w:t>
      </w:r>
      <w:r w:rsidR="00E63BC4" w:rsidRPr="00873E17">
        <w:rPr>
          <w:rFonts w:ascii="Times New Roman" w:eastAsia="MingLiU-ExtB" w:hAnsi="Times New Roman" w:cs="Times New Roman"/>
        </w:rPr>
        <w:t>.</w:t>
      </w:r>
      <w:r w:rsidR="00E63BC4">
        <w:rPr>
          <w:rFonts w:ascii="Times New Roman" w:eastAsia="MingLiU-ExtB" w:hAnsi="Times New Roman" w:cs="Times New Roman"/>
          <w:b w:val="0"/>
          <w:bCs w:val="0"/>
        </w:rPr>
        <w:t xml:space="preserve">   </w:t>
      </w:r>
      <w:r w:rsidRPr="00C97758">
        <w:rPr>
          <w:rFonts w:ascii="Times New Roman" w:eastAsia="MingLiU-ExtB" w:hAnsi="Times New Roman" w:cs="Times New Roman"/>
          <w:b w:val="0"/>
          <w:bCs w:val="0"/>
        </w:rPr>
        <w:t xml:space="preserve"> </w:t>
      </w:r>
      <w:r w:rsidR="00074070" w:rsidRPr="00074070">
        <w:rPr>
          <w:rFonts w:ascii="Times New Roman" w:eastAsia="MingLiU-ExtB" w:hAnsi="Times New Roman" w:cs="Times New Roman"/>
        </w:rPr>
        <w:t>Purpose.</w:t>
      </w:r>
      <w:r w:rsidR="00074070">
        <w:rPr>
          <w:rFonts w:ascii="Times New Roman" w:eastAsia="MingLiU-ExtB" w:hAnsi="Times New Roman" w:cs="Times New Roman"/>
          <w:b w:val="0"/>
          <w:bCs w:val="0"/>
        </w:rPr>
        <w:t xml:space="preserve">  </w:t>
      </w:r>
      <w:r w:rsidR="005B4A29" w:rsidRPr="00C97758">
        <w:rPr>
          <w:rFonts w:ascii="Times New Roman" w:eastAsia="MingLiU-ExtB" w:hAnsi="Times New Roman" w:cs="Times New Roman"/>
          <w:b w:val="0"/>
          <w:bCs w:val="0"/>
        </w:rPr>
        <w:t xml:space="preserve">This law is intended to regulate the establishment and operation of outdoor shooting range </w:t>
      </w:r>
      <w:r w:rsidR="00A0453F">
        <w:rPr>
          <w:rFonts w:ascii="Times New Roman" w:eastAsia="MingLiU-ExtB" w:hAnsi="Times New Roman" w:cs="Times New Roman"/>
          <w:b w:val="0"/>
          <w:bCs w:val="0"/>
        </w:rPr>
        <w:t>and shooting range facilities</w:t>
      </w:r>
      <w:r w:rsidR="005B4A29" w:rsidRPr="00C97758">
        <w:rPr>
          <w:rFonts w:ascii="Times New Roman" w:eastAsia="MingLiU-ExtB" w:hAnsi="Times New Roman" w:cs="Times New Roman"/>
          <w:b w:val="0"/>
          <w:bCs w:val="0"/>
        </w:rPr>
        <w:t>. Such recreational activities and training facilities, due to their potential noise impacts and safety concerns, merit careful review and regulation to minimize adverse effects on adjoining properties. This law does not otherwise apply to the general discharge of firearms nor to the use of bows and arrows in accordance with all other applicable laws or regulations.</w:t>
      </w:r>
      <w:r w:rsidR="00074070">
        <w:rPr>
          <w:rFonts w:ascii="Times New Roman" w:eastAsia="MingLiU-ExtB" w:hAnsi="Times New Roman" w:cs="Times New Roman"/>
          <w:b w:val="0"/>
          <w:bCs w:val="0"/>
        </w:rPr>
        <w:t xml:space="preserve"> This law is applicable to all existing and future shooting ranges located in the Town of North Collins.</w:t>
      </w:r>
    </w:p>
    <w:p w14:paraId="0F3F631E" w14:textId="77777777" w:rsidR="005B4A29" w:rsidRPr="005B4A29" w:rsidRDefault="005B4A29" w:rsidP="005B4A29"/>
    <w:p w14:paraId="6E6F1DB6" w14:textId="0CBE9652" w:rsidR="005B4A29" w:rsidRPr="00873E17" w:rsidRDefault="00BE5A6A" w:rsidP="00873E17">
      <w:pPr>
        <w:pStyle w:val="Heading4"/>
        <w:keepNext/>
        <w:keepLines/>
        <w:tabs>
          <w:tab w:val="left" w:pos="0"/>
          <w:tab w:val="left" w:pos="1134"/>
          <w:tab w:val="left" w:pos="2268"/>
          <w:tab w:val="left" w:pos="3402"/>
          <w:tab w:val="left" w:pos="4536"/>
          <w:tab w:val="left" w:pos="5670"/>
          <w:tab w:val="left" w:pos="6804"/>
          <w:tab w:val="left" w:pos="7938"/>
          <w:tab w:val="left" w:pos="9072"/>
          <w:tab w:val="left" w:pos="10206"/>
        </w:tabs>
        <w:spacing w:after="0"/>
      </w:pPr>
      <w:r w:rsidRPr="00873E17">
        <w:rPr>
          <w:rFonts w:ascii="MingLiU-ExtB" w:eastAsia="MingLiU-ExtB" w:hAnsi="Times New Roman" w:cs="MingLiU-ExtB"/>
          <w:color w:val="auto"/>
        </w:rPr>
        <w:fldChar w:fldCharType="begin"/>
      </w:r>
      <w:r w:rsidRPr="00873E17">
        <w:rPr>
          <w:rFonts w:ascii="MingLiU-ExtB" w:eastAsia="MingLiU-ExtB" w:hAnsi="Times New Roman" w:cs="MingLiU-ExtB"/>
          <w:color w:val="auto"/>
        </w:rPr>
        <w:instrText>ADVANCE \d6</w:instrText>
      </w:r>
      <w:r w:rsidRPr="00873E17">
        <w:rPr>
          <w:rFonts w:ascii="MingLiU-ExtB" w:eastAsia="MingLiU-ExtB" w:hAnsi="Times New Roman" w:cs="MingLiU-ExtB"/>
          <w:color w:val="auto"/>
        </w:rPr>
        <w:fldChar w:fldCharType="end"/>
      </w:r>
      <w:r w:rsidRPr="00873E17">
        <w:rPr>
          <w:rFonts w:ascii="MingLiU-ExtB" w:eastAsia="MingLiU-ExtB" w:hAnsi="Times New Roman" w:cs="MingLiU-ExtB"/>
        </w:rPr>
        <w:fldChar w:fldCharType="begin"/>
      </w:r>
      <w:r w:rsidRPr="00873E17">
        <w:rPr>
          <w:rFonts w:ascii="MingLiU-ExtB" w:eastAsia="MingLiU-ExtB" w:hAnsi="Times New Roman" w:cs="MingLiU-ExtB"/>
        </w:rPr>
        <w:instrText>ADVANCE \u6</w:instrText>
      </w:r>
      <w:r w:rsidRPr="00873E17">
        <w:rPr>
          <w:rFonts w:ascii="MingLiU-ExtB" w:eastAsia="MingLiU-ExtB" w:hAnsi="Times New Roman" w:cs="MingLiU-ExtB"/>
        </w:rPr>
        <w:fldChar w:fldCharType="end"/>
      </w:r>
      <w:r w:rsidRPr="00873E17">
        <w:rPr>
          <w:rFonts w:ascii="Times New Roman" w:eastAsia="MingLiU-ExtB" w:hAnsi="Times New Roman" w:cs="Times New Roman"/>
        </w:rPr>
        <w:sym w:font="WP TypographicSymbols" w:char="0027"/>
      </w:r>
      <w:r w:rsidRPr="00873E17">
        <w:rPr>
          <w:rFonts w:ascii="Times New Roman" w:eastAsia="MingLiU-ExtB" w:hAnsi="Times New Roman" w:cs="Times New Roman"/>
        </w:rPr>
        <w:t> 2</w:t>
      </w:r>
      <w:r w:rsidR="00E63BC4" w:rsidRPr="00873E17">
        <w:rPr>
          <w:rFonts w:ascii="Times New Roman" w:eastAsia="MingLiU-ExtB" w:hAnsi="Times New Roman" w:cs="Times New Roman"/>
        </w:rPr>
        <w:t xml:space="preserve">.   </w:t>
      </w:r>
      <w:r w:rsidRPr="00873E17">
        <w:rPr>
          <w:rFonts w:ascii="Times New Roman" w:eastAsia="MingLiU-ExtB" w:hAnsi="Times New Roman" w:cs="Times New Roman"/>
        </w:rPr>
        <w:t xml:space="preserve"> </w:t>
      </w:r>
      <w:r w:rsidR="005B4A29" w:rsidRPr="00873E17">
        <w:rPr>
          <w:rFonts w:ascii="Times New Roman" w:eastAsia="MingLiU-ExtB" w:hAnsi="Times New Roman" w:cs="Times New Roman"/>
        </w:rPr>
        <w:t>It is the intent of this law to accomplish the following:</w:t>
      </w:r>
    </w:p>
    <w:p w14:paraId="54498896" w14:textId="30339B7D" w:rsidR="005B4A29" w:rsidRDefault="005B4A29" w:rsidP="00873E17">
      <w:pPr>
        <w:numPr>
          <w:ilvl w:val="0"/>
          <w:numId w:val="1"/>
        </w:numPr>
      </w:pPr>
      <w:r w:rsidRPr="005B4A29">
        <w:rPr>
          <w:u w:val="single"/>
        </w:rPr>
        <w:t>Permitting, registration and compliance</w:t>
      </w:r>
      <w:r>
        <w:t>.  The operation of a shooting range shall only be    established and operated in accordance with a valid Special Use Permit to be issued by the Town Board after a public hearing on the application</w:t>
      </w:r>
      <w:r w:rsidR="00D50AFE">
        <w:t xml:space="preserve"> pursuant to </w:t>
      </w:r>
      <w:r w:rsidR="00873E17">
        <w:t>Article XIII and Section 265-17</w:t>
      </w:r>
      <w:r w:rsidR="00D50AFE">
        <w:t>of the North Collins Town Code.</w:t>
      </w:r>
      <w:r>
        <w:t xml:space="preserve"> In addition, all existing ranges shall be registered and shall comply with the provisions of this law within six months after adoption of this law by the Town Board.</w:t>
      </w:r>
    </w:p>
    <w:p w14:paraId="4720B723" w14:textId="77777777" w:rsidR="005B4A29" w:rsidRDefault="005B4A29" w:rsidP="005B4A29"/>
    <w:p w14:paraId="26BC9208" w14:textId="65CB70B9" w:rsidR="005B4A29" w:rsidRDefault="005B4A29" w:rsidP="005B4A29">
      <w:pPr>
        <w:numPr>
          <w:ilvl w:val="0"/>
          <w:numId w:val="1"/>
        </w:numPr>
      </w:pPr>
      <w:r w:rsidRPr="005B4A29">
        <w:rPr>
          <w:u w:val="single"/>
        </w:rPr>
        <w:t>Shot Containment</w:t>
      </w:r>
      <w:r>
        <w:t xml:space="preserve">.  Every shooting range and every shooting range facility shall be designed </w:t>
      </w:r>
      <w:r w:rsidR="00074070">
        <w:t>in order to</w:t>
      </w:r>
      <w:r>
        <w:t xml:space="preserve"> minimize noise and to contain the bullets, shot or arrows on the property and to prevent said bullets, shot or arrows from crossing property lines onto adjoining properties.</w:t>
      </w:r>
    </w:p>
    <w:p w14:paraId="7AE0EEB3" w14:textId="77777777" w:rsidR="005B4A29" w:rsidRDefault="005B4A29" w:rsidP="005B4A29">
      <w:pPr>
        <w:pStyle w:val="ListParagraph"/>
      </w:pPr>
    </w:p>
    <w:p w14:paraId="7FE7CE43" w14:textId="678B9E9C" w:rsidR="005B4A29" w:rsidRDefault="005B4A29" w:rsidP="005B4A29">
      <w:pPr>
        <w:numPr>
          <w:ilvl w:val="0"/>
          <w:numId w:val="1"/>
        </w:numPr>
      </w:pPr>
      <w:r w:rsidRPr="00C97758">
        <w:rPr>
          <w:u w:val="single"/>
        </w:rPr>
        <w:t>Noise Mitigation</w:t>
      </w:r>
      <w:r>
        <w:t>.</w:t>
      </w:r>
      <w:r w:rsidR="00C97758">
        <w:t xml:space="preserve">   Every shooting range and every shooting range facility shall be designed so as to minimize off-site noise impacts generated by the activities conducted on the range facility.</w:t>
      </w:r>
    </w:p>
    <w:p w14:paraId="29D1059E" w14:textId="77777777" w:rsidR="00E63BC4" w:rsidRDefault="00E63BC4" w:rsidP="00E63BC4">
      <w:pPr>
        <w:pStyle w:val="ListParagraph"/>
      </w:pPr>
    </w:p>
    <w:p w14:paraId="1F3AB225" w14:textId="1F630B90" w:rsidR="00E63BC4" w:rsidRDefault="00E63BC4" w:rsidP="00E63BC4">
      <w:pPr>
        <w:rPr>
          <w:rFonts w:eastAsia="MingLiU-ExtB"/>
        </w:rPr>
      </w:pPr>
      <w:r w:rsidRPr="00873E17">
        <w:rPr>
          <w:rFonts w:eastAsia="MingLiU-ExtB"/>
          <w:b/>
          <w:bCs/>
        </w:rPr>
        <w:sym w:font="WP TypographicSymbols" w:char="0027"/>
      </w:r>
      <w:r w:rsidRPr="00873E17">
        <w:rPr>
          <w:rFonts w:eastAsia="MingLiU-ExtB"/>
          <w:b/>
          <w:bCs/>
        </w:rPr>
        <w:t> 3.    Authority.</w:t>
      </w:r>
      <w:r>
        <w:rPr>
          <w:rFonts w:eastAsia="MingLiU-ExtB"/>
        </w:rPr>
        <w:t xml:space="preserve">   This law is authorized by Section 10 of the Municipal Home Rule Law</w:t>
      </w:r>
      <w:r w:rsidR="00074070">
        <w:rPr>
          <w:rFonts w:eastAsia="MingLiU-ExtB"/>
        </w:rPr>
        <w:t xml:space="preserve"> of the State of New York</w:t>
      </w:r>
      <w:r>
        <w:rPr>
          <w:rFonts w:eastAsia="MingLiU-ExtB"/>
        </w:rPr>
        <w:t>.</w:t>
      </w:r>
    </w:p>
    <w:p w14:paraId="0542B9F0" w14:textId="77777777" w:rsidR="006A2169" w:rsidRDefault="006A2169" w:rsidP="00E63BC4">
      <w:pPr>
        <w:rPr>
          <w:rFonts w:eastAsia="MingLiU-ExtB"/>
        </w:rPr>
      </w:pPr>
    </w:p>
    <w:p w14:paraId="1F3957BE" w14:textId="7DF0B4D3" w:rsidR="006A2169" w:rsidRDefault="006A2169" w:rsidP="00E63BC4">
      <w:pPr>
        <w:rPr>
          <w:rFonts w:eastAsia="MingLiU-ExtB"/>
        </w:rPr>
      </w:pPr>
      <w:r w:rsidRPr="00873E17">
        <w:rPr>
          <w:rFonts w:eastAsia="MingLiU-ExtB"/>
          <w:b/>
          <w:bCs/>
        </w:rPr>
        <w:sym w:font="WP TypographicSymbols" w:char="0027"/>
      </w:r>
      <w:r w:rsidRPr="00873E17">
        <w:rPr>
          <w:rFonts w:eastAsia="MingLiU-ExtB"/>
          <w:b/>
          <w:bCs/>
        </w:rPr>
        <w:t> 4.    Definitions.</w:t>
      </w:r>
      <w:r>
        <w:rPr>
          <w:rFonts w:eastAsia="MingLiU-ExtB"/>
        </w:rPr>
        <w:t xml:space="preserve">  As used in this law, the following terms shall have the </w:t>
      </w:r>
      <w:r w:rsidR="00074070">
        <w:rPr>
          <w:rFonts w:eastAsia="MingLiU-ExtB"/>
        </w:rPr>
        <w:t xml:space="preserve">following </w:t>
      </w:r>
      <w:r>
        <w:rPr>
          <w:rFonts w:eastAsia="MingLiU-ExtB"/>
        </w:rPr>
        <w:t>meaning</w:t>
      </w:r>
      <w:r w:rsidR="00074070">
        <w:rPr>
          <w:rFonts w:eastAsia="MingLiU-ExtB"/>
        </w:rPr>
        <w:t>s:</w:t>
      </w:r>
    </w:p>
    <w:p w14:paraId="3D7FB96B" w14:textId="77777777" w:rsidR="006A2169" w:rsidRDefault="006A2169" w:rsidP="00E63BC4">
      <w:pPr>
        <w:rPr>
          <w:rFonts w:eastAsia="MingLiU-ExtB"/>
        </w:rPr>
      </w:pPr>
    </w:p>
    <w:p w14:paraId="57B3CDF2" w14:textId="46E0D051" w:rsidR="006A2169" w:rsidRDefault="006A2169" w:rsidP="00E63BC4">
      <w:pPr>
        <w:rPr>
          <w:rFonts w:eastAsia="MingLiU-ExtB"/>
        </w:rPr>
      </w:pPr>
      <w:r>
        <w:rPr>
          <w:rFonts w:eastAsia="MingLiU-ExtB"/>
        </w:rPr>
        <w:tab/>
      </w:r>
      <w:r w:rsidRPr="00873E17">
        <w:rPr>
          <w:rFonts w:eastAsia="MingLiU-ExtB"/>
          <w:b/>
          <w:bCs/>
        </w:rPr>
        <w:t>Archery:</w:t>
      </w:r>
      <w:r>
        <w:rPr>
          <w:rFonts w:eastAsia="MingLiU-ExtB"/>
        </w:rPr>
        <w:t xml:space="preserve">  The art, sport, or skill of shooting with a bow and arrow.</w:t>
      </w:r>
    </w:p>
    <w:p w14:paraId="03B68B63" w14:textId="77777777" w:rsidR="006A2169" w:rsidRDefault="006A2169" w:rsidP="00E63BC4">
      <w:pPr>
        <w:rPr>
          <w:rFonts w:eastAsia="MingLiU-ExtB"/>
        </w:rPr>
      </w:pPr>
    </w:p>
    <w:p w14:paraId="38A91B71" w14:textId="77777777" w:rsidR="008F0163" w:rsidRDefault="006A2169" w:rsidP="006A2169">
      <w:pPr>
        <w:ind w:left="720"/>
        <w:rPr>
          <w:rFonts w:eastAsia="MingLiU-ExtB"/>
        </w:rPr>
      </w:pPr>
      <w:r w:rsidRPr="00873E17">
        <w:rPr>
          <w:rFonts w:eastAsia="MingLiU-ExtB"/>
          <w:b/>
          <w:bCs/>
        </w:rPr>
        <w:t>dBA:</w:t>
      </w:r>
      <w:r>
        <w:rPr>
          <w:rFonts w:eastAsia="MingLiU-ExtB"/>
        </w:rPr>
        <w:t xml:space="preserve">  The sound pressure level, in decibels, as measured using the impulse mode and the </w:t>
      </w:r>
    </w:p>
    <w:p w14:paraId="6FE217A6" w14:textId="3DBCC28E" w:rsidR="006A2169" w:rsidRDefault="006A2169" w:rsidP="006A2169">
      <w:pPr>
        <w:ind w:left="720"/>
        <w:rPr>
          <w:rFonts w:eastAsia="MingLiU-ExtB"/>
        </w:rPr>
      </w:pPr>
      <w:r>
        <w:rPr>
          <w:rFonts w:eastAsia="MingLiU-ExtB"/>
        </w:rPr>
        <w:t>“A” weighting net-work on a precision sound level meter.</w:t>
      </w:r>
    </w:p>
    <w:p w14:paraId="50503CC8" w14:textId="77777777" w:rsidR="006A2169" w:rsidRDefault="006A2169" w:rsidP="006A2169">
      <w:pPr>
        <w:ind w:left="720"/>
        <w:rPr>
          <w:rFonts w:eastAsia="MingLiU-ExtB"/>
        </w:rPr>
      </w:pPr>
    </w:p>
    <w:p w14:paraId="65D46C68" w14:textId="3A1B4A47" w:rsidR="006A2169" w:rsidRDefault="006A2169" w:rsidP="006A2169">
      <w:pPr>
        <w:ind w:left="720"/>
        <w:rPr>
          <w:rFonts w:eastAsia="MingLiU-ExtB"/>
        </w:rPr>
      </w:pPr>
      <w:r w:rsidRPr="00873E17">
        <w:rPr>
          <w:rFonts w:eastAsia="MingLiU-ExtB"/>
          <w:b/>
          <w:bCs/>
        </w:rPr>
        <w:t>Firearm:</w:t>
      </w:r>
      <w:r>
        <w:rPr>
          <w:rFonts w:eastAsia="MingLiU-ExtB"/>
        </w:rPr>
        <w:t xml:space="preserve"> A weapon, including pistols, rifles and shotguns, capable of firing a projectile using an explosive charge as a propellant.</w:t>
      </w:r>
    </w:p>
    <w:p w14:paraId="66C40421" w14:textId="77777777" w:rsidR="006A2169" w:rsidRDefault="006A2169" w:rsidP="006A2169">
      <w:pPr>
        <w:ind w:left="720"/>
        <w:rPr>
          <w:rFonts w:eastAsia="MingLiU-ExtB"/>
        </w:rPr>
      </w:pPr>
    </w:p>
    <w:p w14:paraId="7BC24A18" w14:textId="1B88566A" w:rsidR="006A2169" w:rsidRDefault="006A2169" w:rsidP="006A2169">
      <w:pPr>
        <w:ind w:left="720"/>
        <w:rPr>
          <w:rFonts w:eastAsia="MingLiU-ExtB"/>
        </w:rPr>
      </w:pPr>
      <w:r w:rsidRPr="00873E17">
        <w:rPr>
          <w:rFonts w:eastAsia="MingLiU-ExtB"/>
          <w:b/>
          <w:bCs/>
        </w:rPr>
        <w:t>Firing Line:</w:t>
      </w:r>
      <w:r>
        <w:rPr>
          <w:rFonts w:eastAsia="MingLiU-ExtB"/>
        </w:rPr>
        <w:t xml:space="preserve"> A line parallel to a target from which firearms or arrows are discharged.</w:t>
      </w:r>
    </w:p>
    <w:p w14:paraId="2694AA2C" w14:textId="77777777" w:rsidR="006A2169" w:rsidRDefault="006A2169" w:rsidP="006A2169">
      <w:pPr>
        <w:ind w:left="720"/>
        <w:rPr>
          <w:rFonts w:eastAsia="MingLiU-ExtB"/>
        </w:rPr>
      </w:pPr>
    </w:p>
    <w:p w14:paraId="32E27DFE" w14:textId="6F38386A" w:rsidR="006A2169" w:rsidRDefault="006A2169" w:rsidP="006A2169">
      <w:pPr>
        <w:ind w:left="720"/>
        <w:rPr>
          <w:rFonts w:eastAsia="MingLiU-ExtB"/>
        </w:rPr>
      </w:pPr>
      <w:r w:rsidRPr="00873E17">
        <w:rPr>
          <w:rFonts w:eastAsia="MingLiU-ExtB"/>
          <w:b/>
          <w:bCs/>
        </w:rPr>
        <w:t>Person:</w:t>
      </w:r>
      <w:r>
        <w:rPr>
          <w:rFonts w:eastAsia="MingLiU-ExtB"/>
        </w:rPr>
        <w:t xml:space="preserve">  Any individual, corporation, association, club, firm or partnership.</w:t>
      </w:r>
    </w:p>
    <w:p w14:paraId="589D41A9" w14:textId="77777777" w:rsidR="006A2169" w:rsidRDefault="006A2169" w:rsidP="006A2169">
      <w:pPr>
        <w:ind w:left="720"/>
        <w:rPr>
          <w:rFonts w:eastAsia="MingLiU-ExtB"/>
        </w:rPr>
      </w:pPr>
    </w:p>
    <w:p w14:paraId="5FB4EC08" w14:textId="4041C509" w:rsidR="006A2169" w:rsidRDefault="006A2169" w:rsidP="006A2169">
      <w:pPr>
        <w:ind w:left="720"/>
        <w:rPr>
          <w:rFonts w:eastAsia="MingLiU-ExtB"/>
        </w:rPr>
      </w:pPr>
      <w:r w:rsidRPr="00873E17">
        <w:rPr>
          <w:rFonts w:eastAsia="MingLiU-ExtB"/>
          <w:b/>
          <w:bCs/>
        </w:rPr>
        <w:t>Safety Fan:</w:t>
      </w:r>
      <w:r>
        <w:rPr>
          <w:rFonts w:eastAsia="MingLiU-ExtB"/>
        </w:rPr>
        <w:t xml:space="preserve">   An area on a shooting range facility designed to contain all projectiles fired on the property.</w:t>
      </w:r>
    </w:p>
    <w:p w14:paraId="639C6BC8" w14:textId="77777777" w:rsidR="007624DA" w:rsidRDefault="007624DA" w:rsidP="006A2169">
      <w:pPr>
        <w:ind w:left="720"/>
        <w:rPr>
          <w:rFonts w:eastAsia="MingLiU-ExtB"/>
        </w:rPr>
      </w:pPr>
    </w:p>
    <w:p w14:paraId="5BE84F74" w14:textId="77777777" w:rsidR="007624DA" w:rsidRDefault="007624DA" w:rsidP="006A2169">
      <w:pPr>
        <w:ind w:left="720"/>
        <w:rPr>
          <w:rFonts w:eastAsia="MingLiU-ExtB"/>
        </w:rPr>
      </w:pPr>
    </w:p>
    <w:p w14:paraId="0692C6D9" w14:textId="77777777" w:rsidR="006A2169" w:rsidRDefault="006A2169" w:rsidP="006A2169">
      <w:pPr>
        <w:ind w:left="720"/>
        <w:rPr>
          <w:rFonts w:eastAsia="MingLiU-ExtB"/>
        </w:rPr>
      </w:pPr>
    </w:p>
    <w:p w14:paraId="72D698A0" w14:textId="394E78EA" w:rsidR="006A2169" w:rsidRDefault="006A2169" w:rsidP="006A2169">
      <w:pPr>
        <w:ind w:left="720"/>
        <w:rPr>
          <w:rFonts w:eastAsia="MingLiU-ExtB"/>
        </w:rPr>
      </w:pPr>
      <w:r w:rsidRPr="00873E17">
        <w:rPr>
          <w:rFonts w:eastAsia="MingLiU-ExtB"/>
          <w:b/>
          <w:bCs/>
        </w:rPr>
        <w:t>Shooting Range:</w:t>
      </w:r>
      <w:r>
        <w:rPr>
          <w:rFonts w:eastAsia="MingLiU-ExtB"/>
        </w:rPr>
        <w:t xml:space="preserve"> </w:t>
      </w:r>
      <w:r w:rsidR="007624DA">
        <w:rPr>
          <w:rFonts w:eastAsia="MingLiU-ExtB"/>
        </w:rPr>
        <w:t>“Shooting range” shall mean an outdoor range equipped with targets for use with firearms and shall include, but not be limited to, all rifle, pistol and shotgun ranges.</w:t>
      </w:r>
      <w:r w:rsidR="000B0C6F">
        <w:rPr>
          <w:rFonts w:eastAsia="MingLiU-ExtB"/>
        </w:rPr>
        <w:t xml:space="preserve">  This shall not include incidental target practice areas on private property by two (2) or less persons at the same time, whether or not operating for profit.</w:t>
      </w:r>
    </w:p>
    <w:p w14:paraId="3EB0BEEE" w14:textId="77777777" w:rsidR="006A2169" w:rsidRDefault="006A2169" w:rsidP="006A2169">
      <w:pPr>
        <w:ind w:left="720"/>
        <w:rPr>
          <w:rFonts w:eastAsia="MingLiU-ExtB"/>
        </w:rPr>
      </w:pPr>
    </w:p>
    <w:p w14:paraId="240E3829" w14:textId="6FD1E0A8" w:rsidR="006A2169" w:rsidRDefault="006A2169" w:rsidP="006A2169">
      <w:pPr>
        <w:ind w:left="720"/>
        <w:rPr>
          <w:rFonts w:eastAsia="MingLiU-ExtB"/>
        </w:rPr>
      </w:pPr>
      <w:r w:rsidRPr="00873E17">
        <w:rPr>
          <w:rFonts w:eastAsia="MingLiU-ExtB"/>
          <w:b/>
          <w:bCs/>
        </w:rPr>
        <w:t>Shooting Range Facility:</w:t>
      </w:r>
      <w:r>
        <w:rPr>
          <w:rFonts w:eastAsia="MingLiU-ExtB"/>
        </w:rPr>
        <w:t xml:space="preserve">  A public or private facility, including individual shooting ranges, safety fans or shotfall zones, structures, </w:t>
      </w:r>
      <w:r w:rsidR="007624DA">
        <w:rPr>
          <w:rFonts w:eastAsia="MingLiU-ExtB"/>
        </w:rPr>
        <w:t xml:space="preserve">targets, </w:t>
      </w:r>
      <w:r>
        <w:rPr>
          <w:rFonts w:eastAsia="MingLiU-ExtB"/>
        </w:rPr>
        <w:t>parking areas and other associated improvements, designed for the purpose of providing a place for the discharge of various types of firearms or the practice of archery.  This shall not include incidental target practice areas on private property by two (2) or less persons at the same time</w:t>
      </w:r>
      <w:r w:rsidR="000B0C6F">
        <w:rPr>
          <w:rFonts w:eastAsia="MingLiU-ExtB"/>
        </w:rPr>
        <w:t>, whether or not operating for profit</w:t>
      </w:r>
      <w:r>
        <w:rPr>
          <w:rFonts w:eastAsia="MingLiU-ExtB"/>
        </w:rPr>
        <w:t>.</w:t>
      </w:r>
    </w:p>
    <w:p w14:paraId="493083E0" w14:textId="77777777" w:rsidR="006A2169" w:rsidRDefault="006A2169" w:rsidP="006A2169">
      <w:pPr>
        <w:ind w:left="720"/>
        <w:rPr>
          <w:rFonts w:eastAsia="MingLiU-ExtB"/>
        </w:rPr>
      </w:pPr>
    </w:p>
    <w:p w14:paraId="61E9FD70" w14:textId="064F0ACE" w:rsidR="006A2169" w:rsidRDefault="006A2169" w:rsidP="006A2169">
      <w:pPr>
        <w:ind w:left="720"/>
        <w:rPr>
          <w:rFonts w:eastAsia="MingLiU-ExtB"/>
        </w:rPr>
      </w:pPr>
      <w:r w:rsidRPr="00873E17">
        <w:rPr>
          <w:rFonts w:eastAsia="MingLiU-ExtB"/>
          <w:b/>
          <w:bCs/>
        </w:rPr>
        <w:t>Shooting Station:</w:t>
      </w:r>
      <w:r>
        <w:rPr>
          <w:rFonts w:eastAsia="MingLiU-ExtB"/>
        </w:rPr>
        <w:t xml:space="preserve">  A fixed point from which firearms or arrows are discharged.</w:t>
      </w:r>
    </w:p>
    <w:p w14:paraId="3859D818" w14:textId="77777777" w:rsidR="006A2169" w:rsidRDefault="006A2169" w:rsidP="006A2169">
      <w:pPr>
        <w:ind w:left="720"/>
        <w:rPr>
          <w:rFonts w:eastAsia="MingLiU-ExtB"/>
        </w:rPr>
      </w:pPr>
    </w:p>
    <w:p w14:paraId="1B3B4AEF" w14:textId="39A49F53" w:rsidR="006A2169" w:rsidRDefault="006A2169" w:rsidP="006A2169">
      <w:pPr>
        <w:ind w:left="720"/>
        <w:rPr>
          <w:rFonts w:eastAsia="MingLiU-ExtB"/>
        </w:rPr>
      </w:pPr>
      <w:r w:rsidRPr="00873E17">
        <w:rPr>
          <w:rFonts w:eastAsia="MingLiU-ExtB"/>
          <w:b/>
          <w:bCs/>
        </w:rPr>
        <w:t>Shotfall Zone:</w:t>
      </w:r>
      <w:r>
        <w:rPr>
          <w:rFonts w:eastAsia="MingLiU-ExtB"/>
        </w:rPr>
        <w:t xml:space="preserve"> </w:t>
      </w:r>
      <w:r w:rsidR="00873E17">
        <w:rPr>
          <w:rFonts w:eastAsia="MingLiU-ExtB"/>
        </w:rPr>
        <w:t xml:space="preserve"> </w:t>
      </w:r>
      <w:r>
        <w:rPr>
          <w:rFonts w:eastAsia="MingLiU-ExtB"/>
        </w:rPr>
        <w:t>An area within which the shot or pellets contained in a shotgun shell typically fall.</w:t>
      </w:r>
    </w:p>
    <w:p w14:paraId="59A89ED8" w14:textId="77777777" w:rsidR="006A2169" w:rsidRDefault="006A2169" w:rsidP="006A2169">
      <w:pPr>
        <w:ind w:left="720"/>
        <w:rPr>
          <w:rFonts w:eastAsia="MingLiU-ExtB"/>
        </w:rPr>
      </w:pPr>
    </w:p>
    <w:p w14:paraId="768A2FFB" w14:textId="7A3D0EC0" w:rsidR="00D50AFE" w:rsidRDefault="006A2169" w:rsidP="006A2169">
      <w:pPr>
        <w:ind w:left="720"/>
        <w:rPr>
          <w:rFonts w:eastAsia="MingLiU-ExtB"/>
        </w:rPr>
      </w:pPr>
      <w:r w:rsidRPr="00873E17">
        <w:rPr>
          <w:rFonts w:eastAsia="MingLiU-ExtB"/>
          <w:b/>
          <w:bCs/>
        </w:rPr>
        <w:t>Structure:</w:t>
      </w:r>
      <w:r>
        <w:rPr>
          <w:rFonts w:eastAsia="MingLiU-ExtB"/>
        </w:rPr>
        <w:t xml:space="preserve">  A roofed building that is principally above ground; a manufactured or mobile home; a storage tank for gases or liquids; or any other permanent, manmade facility.</w:t>
      </w:r>
    </w:p>
    <w:p w14:paraId="76CB9841" w14:textId="1C5B52F5" w:rsidR="006A2169" w:rsidRDefault="006A2169" w:rsidP="006A2169">
      <w:pPr>
        <w:ind w:left="720"/>
        <w:rPr>
          <w:rFonts w:eastAsia="MingLiU-ExtB"/>
        </w:rPr>
      </w:pPr>
      <w:r>
        <w:rPr>
          <w:rFonts w:eastAsia="MingLiU-ExtB"/>
        </w:rPr>
        <w:t xml:space="preserve"> </w:t>
      </w:r>
    </w:p>
    <w:p w14:paraId="51C50881" w14:textId="3DBE07FA" w:rsidR="006A2169" w:rsidRDefault="00D50AFE" w:rsidP="006A2169">
      <w:pPr>
        <w:ind w:left="720"/>
        <w:rPr>
          <w:rFonts w:eastAsia="MingLiU-ExtB"/>
        </w:rPr>
      </w:pPr>
      <w:r w:rsidRPr="00873E17">
        <w:rPr>
          <w:rFonts w:eastAsia="MingLiU-ExtB"/>
          <w:b/>
          <w:bCs/>
        </w:rPr>
        <w:sym w:font="WP TypographicSymbols" w:char="0027"/>
      </w:r>
      <w:r w:rsidRPr="00873E17">
        <w:rPr>
          <w:rFonts w:eastAsia="MingLiU-ExtB"/>
          <w:b/>
          <w:bCs/>
        </w:rPr>
        <w:t> 5.    Performance Standards</w:t>
      </w:r>
      <w:r>
        <w:rPr>
          <w:rFonts w:eastAsia="MingLiU-ExtB"/>
        </w:rPr>
        <w:t>.   The following performance standards shall apply to all shooting range</w:t>
      </w:r>
      <w:r w:rsidR="007624DA">
        <w:rPr>
          <w:rFonts w:eastAsia="MingLiU-ExtB"/>
        </w:rPr>
        <w:t>s and shooting range</w:t>
      </w:r>
      <w:r>
        <w:rPr>
          <w:rFonts w:eastAsia="MingLiU-ExtB"/>
        </w:rPr>
        <w:t xml:space="preserve"> facilities:</w:t>
      </w:r>
    </w:p>
    <w:p w14:paraId="2B522367" w14:textId="77777777" w:rsidR="00D50AFE" w:rsidRDefault="00D50AFE" w:rsidP="006A2169">
      <w:pPr>
        <w:ind w:left="720"/>
        <w:rPr>
          <w:rFonts w:eastAsia="MingLiU-ExtB"/>
        </w:rPr>
      </w:pPr>
    </w:p>
    <w:p w14:paraId="69E6E866" w14:textId="41F33B9C" w:rsidR="00D50AFE" w:rsidRDefault="00D50AFE" w:rsidP="00D50AFE">
      <w:pPr>
        <w:numPr>
          <w:ilvl w:val="0"/>
          <w:numId w:val="2"/>
        </w:numPr>
        <w:rPr>
          <w:rFonts w:eastAsia="MingLiU-ExtB"/>
        </w:rPr>
      </w:pPr>
      <w:r w:rsidRPr="00873E17">
        <w:rPr>
          <w:rFonts w:eastAsia="MingLiU-ExtB"/>
          <w:u w:val="single"/>
        </w:rPr>
        <w:t>Shot containment</w:t>
      </w:r>
      <w:r>
        <w:rPr>
          <w:rFonts w:eastAsia="MingLiU-ExtB"/>
        </w:rPr>
        <w:t>.  Shooting range</w:t>
      </w:r>
      <w:r w:rsidR="00F560EE">
        <w:rPr>
          <w:rFonts w:eastAsia="MingLiU-ExtB"/>
        </w:rPr>
        <w:t xml:space="preserve">s and shooting range </w:t>
      </w:r>
      <w:r>
        <w:rPr>
          <w:rFonts w:eastAsia="MingLiU-ExtB"/>
        </w:rPr>
        <w:t>facilities shall be designed to contain all of the bullets, shot or arrows or any other debris generated by the shooting activity</w:t>
      </w:r>
      <w:r w:rsidR="00F560EE">
        <w:rPr>
          <w:rFonts w:eastAsia="MingLiU-ExtB"/>
        </w:rPr>
        <w:t xml:space="preserve"> in accord with National Rifle Association (NRA) guidelines</w:t>
      </w:r>
      <w:r>
        <w:rPr>
          <w:rFonts w:eastAsia="MingLiU-ExtB"/>
        </w:rPr>
        <w:t>.</w:t>
      </w:r>
    </w:p>
    <w:p w14:paraId="7AC2F74B" w14:textId="77777777" w:rsidR="00D50AFE" w:rsidRDefault="00D50AFE" w:rsidP="00D50AFE">
      <w:pPr>
        <w:rPr>
          <w:rFonts w:eastAsia="MingLiU-ExtB"/>
        </w:rPr>
      </w:pPr>
    </w:p>
    <w:p w14:paraId="2566C82F" w14:textId="19B217F4" w:rsidR="00D50AFE" w:rsidRDefault="00D50AFE" w:rsidP="00D50AFE">
      <w:pPr>
        <w:numPr>
          <w:ilvl w:val="0"/>
          <w:numId w:val="2"/>
        </w:numPr>
        <w:rPr>
          <w:rFonts w:eastAsia="MingLiU-ExtB"/>
        </w:rPr>
      </w:pPr>
      <w:r w:rsidRPr="00873E17">
        <w:rPr>
          <w:rFonts w:eastAsia="MingLiU-ExtB"/>
          <w:u w:val="single"/>
        </w:rPr>
        <w:t>Noise Mitigation</w:t>
      </w:r>
      <w:r>
        <w:rPr>
          <w:rFonts w:eastAsia="MingLiU-ExtB"/>
        </w:rPr>
        <w:t>.  Noise levels measured at the property line where the facility is maintained, or in the case of leased land, at the property line of any leased parcel shall not exceed sixty-five (65) dBA when located adjacent to a residential or commercial property or seventy-five (75) dBA when adjacent to vacant agricultural or industrial property.</w:t>
      </w:r>
    </w:p>
    <w:p w14:paraId="3D15C00C" w14:textId="77777777" w:rsidR="00D50AFE" w:rsidRDefault="00D50AFE" w:rsidP="00D50AFE">
      <w:pPr>
        <w:pStyle w:val="ListParagraph"/>
        <w:rPr>
          <w:rFonts w:eastAsia="MingLiU-ExtB"/>
        </w:rPr>
      </w:pPr>
    </w:p>
    <w:p w14:paraId="63D6A8C7" w14:textId="10C225CB" w:rsidR="00D50AFE" w:rsidRDefault="00D50AFE" w:rsidP="00D50AFE">
      <w:pPr>
        <w:numPr>
          <w:ilvl w:val="0"/>
          <w:numId w:val="2"/>
        </w:numPr>
        <w:rPr>
          <w:rFonts w:eastAsia="MingLiU-ExtB"/>
        </w:rPr>
      </w:pPr>
      <w:r w:rsidRPr="00873E17">
        <w:rPr>
          <w:rFonts w:eastAsia="MingLiU-ExtB"/>
          <w:u w:val="single"/>
        </w:rPr>
        <w:t>Written Variance</w:t>
      </w:r>
      <w:r>
        <w:rPr>
          <w:rFonts w:eastAsia="MingLiU-ExtB"/>
        </w:rPr>
        <w:t>.   These performance measures may be varied with the written permission of adjoining property owners affected thereby</w:t>
      </w:r>
      <w:r w:rsidR="008F0163">
        <w:rPr>
          <w:rFonts w:eastAsia="MingLiU-ExtB"/>
        </w:rPr>
        <w:t xml:space="preserve"> and approval of the Zoning Board of Appeals</w:t>
      </w:r>
      <w:r>
        <w:rPr>
          <w:rFonts w:eastAsia="MingLiU-ExtB"/>
        </w:rPr>
        <w:t>.</w:t>
      </w:r>
    </w:p>
    <w:p w14:paraId="5A9851F6" w14:textId="77777777" w:rsidR="00D50AFE" w:rsidRDefault="00D50AFE" w:rsidP="00D50AFE">
      <w:pPr>
        <w:pStyle w:val="ListParagraph"/>
        <w:rPr>
          <w:rFonts w:eastAsia="MingLiU-ExtB"/>
        </w:rPr>
      </w:pPr>
    </w:p>
    <w:p w14:paraId="612EC715" w14:textId="4B5CA3B5" w:rsidR="00D50AFE" w:rsidRDefault="00D50AFE" w:rsidP="00D50AFE">
      <w:pPr>
        <w:ind w:left="720"/>
        <w:rPr>
          <w:rFonts w:eastAsia="MingLiU-ExtB"/>
        </w:rPr>
      </w:pPr>
      <w:r w:rsidRPr="00873E17">
        <w:rPr>
          <w:rFonts w:eastAsia="MingLiU-ExtB"/>
          <w:b/>
          <w:bCs/>
        </w:rPr>
        <w:sym w:font="WP TypographicSymbols" w:char="0027"/>
      </w:r>
      <w:r w:rsidRPr="00873E17">
        <w:rPr>
          <w:rFonts w:eastAsia="MingLiU-ExtB"/>
          <w:b/>
          <w:bCs/>
        </w:rPr>
        <w:t> 6.    Development Requirements.</w:t>
      </w:r>
      <w:r>
        <w:rPr>
          <w:rFonts w:eastAsia="MingLiU-ExtB"/>
        </w:rPr>
        <w:t xml:space="preserve">  All shooting ranges </w:t>
      </w:r>
      <w:r w:rsidR="007624DA">
        <w:rPr>
          <w:rFonts w:eastAsia="MingLiU-ExtB"/>
        </w:rPr>
        <w:t xml:space="preserve">and shooting range facilities </w:t>
      </w:r>
      <w:r>
        <w:rPr>
          <w:rFonts w:eastAsia="MingLiU-ExtB"/>
        </w:rPr>
        <w:t>within the Town of North Collins shall comply with the following requirements:</w:t>
      </w:r>
    </w:p>
    <w:p w14:paraId="089979B2" w14:textId="77777777" w:rsidR="00D50AFE" w:rsidRDefault="00D50AFE" w:rsidP="00D50AFE">
      <w:pPr>
        <w:ind w:left="720"/>
        <w:rPr>
          <w:rFonts w:eastAsia="MingLiU-ExtB"/>
        </w:rPr>
      </w:pPr>
    </w:p>
    <w:p w14:paraId="28A2BEAA" w14:textId="6A722FC6" w:rsidR="00D50AFE" w:rsidRDefault="00D50AFE" w:rsidP="00D50AFE">
      <w:pPr>
        <w:numPr>
          <w:ilvl w:val="0"/>
          <w:numId w:val="3"/>
        </w:numPr>
        <w:rPr>
          <w:rFonts w:eastAsia="MingLiU-ExtB"/>
        </w:rPr>
      </w:pPr>
      <w:r w:rsidRPr="00873E17">
        <w:rPr>
          <w:rFonts w:eastAsia="MingLiU-ExtB"/>
          <w:u w:val="single"/>
        </w:rPr>
        <w:t>Setbacks.</w:t>
      </w:r>
      <w:r>
        <w:rPr>
          <w:rFonts w:eastAsia="MingLiU-ExtB"/>
        </w:rPr>
        <w:t xml:space="preserve">  All shooting stations on a range shall be located a minimum of two hundred (200) feet away from any property line </w:t>
      </w:r>
    </w:p>
    <w:p w14:paraId="6A27F084" w14:textId="0B8BB5BC" w:rsidR="00D50AFE" w:rsidRDefault="00D50AFE" w:rsidP="00D50AFE">
      <w:pPr>
        <w:rPr>
          <w:rFonts w:eastAsia="MingLiU-ExtB"/>
        </w:rPr>
      </w:pPr>
    </w:p>
    <w:p w14:paraId="48E2EF73" w14:textId="6B2AC1F8" w:rsidR="00D50AFE" w:rsidRDefault="00D50AFE" w:rsidP="00D50AFE">
      <w:pPr>
        <w:numPr>
          <w:ilvl w:val="0"/>
          <w:numId w:val="3"/>
        </w:numPr>
        <w:rPr>
          <w:rFonts w:eastAsia="MingLiU-ExtB"/>
        </w:rPr>
      </w:pPr>
      <w:r w:rsidRPr="00873E17">
        <w:rPr>
          <w:rFonts w:eastAsia="MingLiU-ExtB"/>
          <w:u w:val="single"/>
        </w:rPr>
        <w:t>Warning Signs</w:t>
      </w:r>
      <w:r>
        <w:rPr>
          <w:rFonts w:eastAsia="MingLiU-ExtB"/>
        </w:rPr>
        <w:t xml:space="preserve">.  Warning signs meeting NRA guidelines for shooting ranges </w:t>
      </w:r>
      <w:r w:rsidR="00F560EE">
        <w:rPr>
          <w:rFonts w:eastAsia="MingLiU-ExtB"/>
        </w:rPr>
        <w:t xml:space="preserve">and/or shooting range facilities </w:t>
      </w:r>
      <w:r>
        <w:rPr>
          <w:rFonts w:eastAsia="MingLiU-ExtB"/>
        </w:rPr>
        <w:t>shall be posted at one hundred foot intervals along the entire perimeter of the shooting range property.</w:t>
      </w:r>
    </w:p>
    <w:p w14:paraId="196AB4C0" w14:textId="77777777" w:rsidR="00D50AFE" w:rsidRDefault="00D50AFE" w:rsidP="00D50AFE">
      <w:pPr>
        <w:pStyle w:val="ListParagraph"/>
        <w:rPr>
          <w:rFonts w:eastAsia="MingLiU-ExtB"/>
        </w:rPr>
      </w:pPr>
    </w:p>
    <w:p w14:paraId="796ADA27" w14:textId="47CD0BF9" w:rsidR="000B0C6F" w:rsidRDefault="00D50AFE" w:rsidP="000B0C6F">
      <w:pPr>
        <w:numPr>
          <w:ilvl w:val="0"/>
          <w:numId w:val="3"/>
        </w:numPr>
        <w:rPr>
          <w:rFonts w:eastAsia="MingLiU-ExtB"/>
        </w:rPr>
      </w:pPr>
      <w:r w:rsidRPr="000B0C6F">
        <w:rPr>
          <w:rFonts w:eastAsia="MingLiU-ExtB"/>
          <w:u w:val="single"/>
        </w:rPr>
        <w:t>Distance from Occupied Dwellings.</w:t>
      </w:r>
      <w:r w:rsidRPr="000B0C6F">
        <w:rPr>
          <w:rFonts w:eastAsia="MingLiU-ExtB"/>
        </w:rPr>
        <w:t xml:space="preserve">  All shooting stations and targets shall be located at least one-fourth (1/4) of a mile (1,320 feet) away from any existing occupied dwelling and/or operating barn.</w:t>
      </w:r>
    </w:p>
    <w:p w14:paraId="2FAE7AA1" w14:textId="77777777" w:rsidR="000B0C6F" w:rsidRDefault="000B0C6F" w:rsidP="000B0C6F">
      <w:pPr>
        <w:pStyle w:val="ListParagraph"/>
        <w:rPr>
          <w:rFonts w:eastAsia="MingLiU-ExtB"/>
        </w:rPr>
      </w:pPr>
    </w:p>
    <w:p w14:paraId="28FC8792" w14:textId="61F5F4B9" w:rsidR="000B0C6F" w:rsidRPr="000B0C6F" w:rsidRDefault="00D50AFE" w:rsidP="000B0C6F">
      <w:pPr>
        <w:pStyle w:val="ListParagraph"/>
        <w:numPr>
          <w:ilvl w:val="0"/>
          <w:numId w:val="3"/>
        </w:numPr>
        <w:rPr>
          <w:rFonts w:eastAsia="MingLiU-ExtB"/>
        </w:rPr>
      </w:pPr>
      <w:r w:rsidRPr="000B0C6F">
        <w:rPr>
          <w:rFonts w:eastAsia="MingLiU-ExtB"/>
          <w:u w:val="single"/>
        </w:rPr>
        <w:lastRenderedPageBreak/>
        <w:t>Written Variance.</w:t>
      </w:r>
      <w:r w:rsidRPr="000B0C6F">
        <w:rPr>
          <w:rFonts w:eastAsia="MingLiU-ExtB"/>
        </w:rPr>
        <w:t xml:space="preserve">   The distance requirements of this section may be varied with </w:t>
      </w:r>
    </w:p>
    <w:p w14:paraId="02D41CDA" w14:textId="77777777" w:rsidR="000B0C6F" w:rsidRDefault="000B0C6F" w:rsidP="000B0C6F">
      <w:pPr>
        <w:rPr>
          <w:rFonts w:eastAsia="MingLiU-ExtB"/>
        </w:rPr>
      </w:pPr>
      <w:r>
        <w:rPr>
          <w:rFonts w:eastAsia="MingLiU-ExtB"/>
        </w:rPr>
        <w:t xml:space="preserve">               </w:t>
      </w:r>
      <w:r w:rsidR="00D50AFE" w:rsidRPr="000B0C6F">
        <w:rPr>
          <w:rFonts w:eastAsia="MingLiU-ExtB"/>
        </w:rPr>
        <w:t>the</w:t>
      </w:r>
      <w:r>
        <w:rPr>
          <w:rFonts w:eastAsia="MingLiU-ExtB"/>
        </w:rPr>
        <w:t xml:space="preserve"> </w:t>
      </w:r>
      <w:r w:rsidR="00D50AFE" w:rsidRPr="000B0C6F">
        <w:rPr>
          <w:rFonts w:eastAsia="MingLiU-ExtB"/>
        </w:rPr>
        <w:t xml:space="preserve">written permission and consent of the adjoining property owners affected thereby </w:t>
      </w:r>
    </w:p>
    <w:p w14:paraId="55F77A5D" w14:textId="05A2173F" w:rsidR="008F2CB8" w:rsidRPr="000B0C6F" w:rsidRDefault="000B0C6F" w:rsidP="000B0C6F">
      <w:pPr>
        <w:rPr>
          <w:rFonts w:eastAsia="MingLiU-ExtB"/>
          <w:b/>
          <w:bCs/>
        </w:rPr>
      </w:pPr>
      <w:r>
        <w:rPr>
          <w:rFonts w:eastAsia="MingLiU-ExtB"/>
        </w:rPr>
        <w:t xml:space="preserve">               </w:t>
      </w:r>
      <w:r w:rsidR="00D50AFE" w:rsidRPr="000B0C6F">
        <w:rPr>
          <w:rFonts w:eastAsia="MingLiU-ExtB"/>
        </w:rPr>
        <w:t>and the approval of the Town Board after a public hearing.</w:t>
      </w:r>
    </w:p>
    <w:p w14:paraId="284D3857" w14:textId="77777777" w:rsidR="008F2CB8" w:rsidRDefault="008F2CB8" w:rsidP="007F37F0">
      <w:pPr>
        <w:ind w:firstLine="720"/>
        <w:rPr>
          <w:rFonts w:eastAsia="MingLiU-ExtB"/>
          <w:b/>
          <w:bCs/>
        </w:rPr>
      </w:pPr>
    </w:p>
    <w:p w14:paraId="488EE074" w14:textId="121E1D0D" w:rsidR="00D50AFE" w:rsidRPr="00873E17" w:rsidRDefault="00CE00A1" w:rsidP="007F37F0">
      <w:pPr>
        <w:ind w:firstLine="720"/>
        <w:rPr>
          <w:rFonts w:eastAsia="MingLiU-ExtB"/>
          <w:b/>
          <w:bCs/>
        </w:rPr>
      </w:pPr>
      <w:r w:rsidRPr="00873E17">
        <w:rPr>
          <w:rFonts w:eastAsia="MingLiU-ExtB"/>
          <w:b/>
          <w:bCs/>
        </w:rPr>
        <w:sym w:font="WP TypographicSymbols" w:char="0027"/>
      </w:r>
      <w:r w:rsidRPr="00873E17">
        <w:rPr>
          <w:rFonts w:eastAsia="MingLiU-ExtB"/>
          <w:b/>
          <w:bCs/>
        </w:rPr>
        <w:t> 7.    Operational Requirements</w:t>
      </w:r>
    </w:p>
    <w:p w14:paraId="6CCE25B2" w14:textId="77777777" w:rsidR="00CE00A1" w:rsidRDefault="00CE00A1" w:rsidP="00D50AFE">
      <w:pPr>
        <w:rPr>
          <w:rFonts w:eastAsia="MingLiU-ExtB"/>
        </w:rPr>
      </w:pPr>
    </w:p>
    <w:p w14:paraId="6BDCE864" w14:textId="7C4D4751" w:rsidR="00CE00A1" w:rsidRDefault="00CE00A1" w:rsidP="00CE00A1">
      <w:pPr>
        <w:numPr>
          <w:ilvl w:val="0"/>
          <w:numId w:val="4"/>
        </w:numPr>
        <w:rPr>
          <w:rFonts w:eastAsia="MingLiU-ExtB"/>
        </w:rPr>
      </w:pPr>
      <w:r w:rsidRPr="00873E17">
        <w:rPr>
          <w:rFonts w:eastAsia="MingLiU-ExtB"/>
          <w:u w:val="single"/>
        </w:rPr>
        <w:t>Hours of Operation</w:t>
      </w:r>
      <w:r>
        <w:rPr>
          <w:rFonts w:eastAsia="MingLiU-ExtB"/>
        </w:rPr>
        <w:t>.  Shooting ranges</w:t>
      </w:r>
      <w:r w:rsidR="000B0C6F">
        <w:rPr>
          <w:rFonts w:eastAsia="MingLiU-ExtB"/>
        </w:rPr>
        <w:t xml:space="preserve"> and shooting range facilities</w:t>
      </w:r>
      <w:r>
        <w:rPr>
          <w:rFonts w:eastAsia="MingLiU-ExtB"/>
        </w:rPr>
        <w:t xml:space="preserve"> shall be allowed to operate between sunrise and sunset, except that the </w:t>
      </w:r>
      <w:r w:rsidR="00873E17">
        <w:rPr>
          <w:rFonts w:eastAsia="MingLiU-ExtB"/>
        </w:rPr>
        <w:t xml:space="preserve">specific </w:t>
      </w:r>
      <w:r>
        <w:rPr>
          <w:rFonts w:eastAsia="MingLiU-ExtB"/>
        </w:rPr>
        <w:t>hours of operation may be further limited and restricted by the Town Board as part of the Special Use Permitting process.</w:t>
      </w:r>
    </w:p>
    <w:p w14:paraId="5BB64165" w14:textId="77777777" w:rsidR="00CE00A1" w:rsidRDefault="00CE00A1" w:rsidP="00CE00A1">
      <w:pPr>
        <w:rPr>
          <w:rFonts w:eastAsia="MingLiU-ExtB"/>
        </w:rPr>
      </w:pPr>
    </w:p>
    <w:p w14:paraId="7D940F31" w14:textId="19B4565D" w:rsidR="00CE00A1" w:rsidRPr="007F37F0" w:rsidRDefault="00CE00A1" w:rsidP="00CE00A1">
      <w:pPr>
        <w:numPr>
          <w:ilvl w:val="0"/>
          <w:numId w:val="4"/>
        </w:numPr>
        <w:rPr>
          <w:rFonts w:eastAsia="MingLiU-ExtB"/>
        </w:rPr>
      </w:pPr>
      <w:r w:rsidRPr="007F37F0">
        <w:rPr>
          <w:rFonts w:eastAsia="MingLiU-ExtB"/>
          <w:u w:val="single"/>
        </w:rPr>
        <w:t>Liability Insurance</w:t>
      </w:r>
      <w:r w:rsidRPr="007F37F0">
        <w:rPr>
          <w:rFonts w:eastAsia="MingLiU-ExtB"/>
        </w:rPr>
        <w:t>.  The permittee shall be required to carry a minimum of $500,000.00 of liability insurance.   Such insurance shall name the Town of North Collins as an additional insured and shall hold the Town and its elected and appointed officials and employees acting within the scope of their duties harmless from and against all claims, demands and causes of action of any kind or character, including the cost of defense thereof, arising in favor of a person on account of any property damage or personal injury arising out of the acts or omissions of the permitee, his/her group, invitees or his/her agents or representatives.</w:t>
      </w:r>
    </w:p>
    <w:p w14:paraId="1A2AF8B6" w14:textId="77777777" w:rsidR="00CE00A1" w:rsidRDefault="00CE00A1" w:rsidP="00CE00A1">
      <w:pPr>
        <w:rPr>
          <w:rFonts w:eastAsia="MingLiU-ExtB"/>
        </w:rPr>
      </w:pPr>
    </w:p>
    <w:p w14:paraId="0FAE58DF" w14:textId="5EDE360C" w:rsidR="00CE00A1" w:rsidRPr="00873E17" w:rsidRDefault="008F2CB8" w:rsidP="00CE00A1">
      <w:pPr>
        <w:rPr>
          <w:rFonts w:eastAsia="MingLiU-ExtB"/>
          <w:b/>
          <w:bCs/>
        </w:rPr>
      </w:pPr>
      <w:r>
        <w:rPr>
          <w:rFonts w:eastAsia="MingLiU-ExtB"/>
          <w:b/>
          <w:bCs/>
        </w:rPr>
        <w:t xml:space="preserve">      </w:t>
      </w:r>
      <w:r w:rsidR="00CE00A1" w:rsidRPr="00873E17">
        <w:rPr>
          <w:rFonts w:eastAsia="MingLiU-ExtB"/>
          <w:b/>
          <w:bCs/>
        </w:rPr>
        <w:sym w:font="WP TypographicSymbols" w:char="0027"/>
      </w:r>
      <w:r w:rsidR="00CE00A1" w:rsidRPr="00873E17">
        <w:rPr>
          <w:rFonts w:eastAsia="MingLiU-ExtB"/>
          <w:b/>
          <w:bCs/>
        </w:rPr>
        <w:t xml:space="preserve"> 8.    Procedure for Securing Permit for New </w:t>
      </w:r>
      <w:r w:rsidR="00F560EE">
        <w:rPr>
          <w:rFonts w:eastAsia="MingLiU-ExtB"/>
          <w:b/>
          <w:bCs/>
        </w:rPr>
        <w:t xml:space="preserve">Shooting </w:t>
      </w:r>
      <w:r w:rsidR="00CE00A1" w:rsidRPr="00873E17">
        <w:rPr>
          <w:rFonts w:eastAsia="MingLiU-ExtB"/>
          <w:b/>
          <w:bCs/>
        </w:rPr>
        <w:t>Ranges</w:t>
      </w:r>
      <w:r w:rsidR="00F560EE">
        <w:rPr>
          <w:rFonts w:eastAsia="MingLiU-ExtB"/>
          <w:b/>
          <w:bCs/>
        </w:rPr>
        <w:t xml:space="preserve"> &amp; Shooting Range Facilities</w:t>
      </w:r>
    </w:p>
    <w:p w14:paraId="553F603F" w14:textId="77777777" w:rsidR="00CE00A1" w:rsidRDefault="00CE00A1" w:rsidP="00CE00A1">
      <w:pPr>
        <w:rPr>
          <w:rFonts w:eastAsia="MingLiU-ExtB"/>
        </w:rPr>
      </w:pPr>
    </w:p>
    <w:p w14:paraId="19531995" w14:textId="5B2170CF" w:rsidR="00CE00A1" w:rsidRDefault="00CE00A1" w:rsidP="00CE00A1">
      <w:pPr>
        <w:numPr>
          <w:ilvl w:val="0"/>
          <w:numId w:val="5"/>
        </w:numPr>
        <w:rPr>
          <w:rFonts w:eastAsia="MingLiU-ExtB"/>
        </w:rPr>
      </w:pPr>
      <w:r w:rsidRPr="00873E17">
        <w:rPr>
          <w:rFonts w:eastAsia="MingLiU-ExtB"/>
          <w:u w:val="single"/>
        </w:rPr>
        <w:t>Permit Application</w:t>
      </w:r>
      <w:r>
        <w:rPr>
          <w:rFonts w:eastAsia="MingLiU-ExtB"/>
        </w:rPr>
        <w:t xml:space="preserve">.  An application for a permit to establish and operate a shooting range </w:t>
      </w:r>
      <w:r w:rsidR="007624DA">
        <w:rPr>
          <w:rFonts w:eastAsia="MingLiU-ExtB"/>
        </w:rPr>
        <w:t xml:space="preserve">and/or a shooting range </w:t>
      </w:r>
      <w:r>
        <w:rPr>
          <w:rFonts w:eastAsia="MingLiU-ExtB"/>
        </w:rPr>
        <w:t>facility shall be submitted by the legal property owner(s)</w:t>
      </w:r>
      <w:r w:rsidR="00F560EE">
        <w:rPr>
          <w:rFonts w:eastAsia="MingLiU-ExtB"/>
        </w:rPr>
        <w:t>, or the Lessor in the case of leased property,</w:t>
      </w:r>
      <w:r>
        <w:rPr>
          <w:rFonts w:eastAsia="MingLiU-ExtB"/>
        </w:rPr>
        <w:t xml:space="preserve"> to the North Collins Town Clerk together with a $250 application fee and a copy of same shall be filed with the North Collins Town Code Enforcement Office.</w:t>
      </w:r>
    </w:p>
    <w:p w14:paraId="298DC2A1" w14:textId="77777777" w:rsidR="00CE00A1" w:rsidRDefault="00CE00A1" w:rsidP="00CE00A1">
      <w:pPr>
        <w:rPr>
          <w:rFonts w:eastAsia="MingLiU-ExtB"/>
        </w:rPr>
      </w:pPr>
    </w:p>
    <w:p w14:paraId="7ABE681A" w14:textId="73480A17" w:rsidR="00CE00A1" w:rsidRDefault="00CE00A1" w:rsidP="00CE00A1">
      <w:pPr>
        <w:numPr>
          <w:ilvl w:val="0"/>
          <w:numId w:val="5"/>
        </w:numPr>
        <w:rPr>
          <w:rFonts w:eastAsia="MingLiU-ExtB"/>
        </w:rPr>
      </w:pPr>
      <w:r w:rsidRPr="00873E17">
        <w:rPr>
          <w:rFonts w:eastAsia="MingLiU-ExtB"/>
          <w:u w:val="single"/>
        </w:rPr>
        <w:t>Required Information</w:t>
      </w:r>
      <w:r>
        <w:rPr>
          <w:rFonts w:eastAsia="MingLiU-ExtB"/>
        </w:rPr>
        <w:t xml:space="preserve">.  The applicant shall provide a copy of the deed </w:t>
      </w:r>
      <w:r w:rsidR="000B0C6F">
        <w:rPr>
          <w:rFonts w:eastAsia="MingLiU-ExtB"/>
        </w:rPr>
        <w:t xml:space="preserve">and/or lease </w:t>
      </w:r>
      <w:r>
        <w:rPr>
          <w:rFonts w:eastAsia="MingLiU-ExtB"/>
        </w:rPr>
        <w:t>to the property, a survey (dated within one year of the application) of the property, a list of the names and addresses of all property owners located within ¼ mile of the subject property</w:t>
      </w:r>
      <w:r w:rsidR="00F560EE">
        <w:rPr>
          <w:rFonts w:eastAsia="MingLiU-ExtB"/>
        </w:rPr>
        <w:t xml:space="preserve"> and the names and addresses of the Lessor and Lessee in the case of leased property</w:t>
      </w:r>
      <w:r>
        <w:rPr>
          <w:rFonts w:eastAsia="MingLiU-ExtB"/>
        </w:rPr>
        <w:t>.  In addition, copies of any written agreements from the adjoining property owners and a letter or pro forma certificate of insurance from the insurance company to provide liability insurance to the permitte/owner.</w:t>
      </w:r>
    </w:p>
    <w:p w14:paraId="7ED507A1" w14:textId="77777777" w:rsidR="00CE00A1" w:rsidRDefault="00CE00A1" w:rsidP="00CE00A1">
      <w:pPr>
        <w:pStyle w:val="ListParagraph"/>
        <w:rPr>
          <w:rFonts w:eastAsia="MingLiU-ExtB"/>
        </w:rPr>
      </w:pPr>
    </w:p>
    <w:p w14:paraId="6280B60D" w14:textId="51435467" w:rsidR="00CE00A1" w:rsidRDefault="00CE00A1" w:rsidP="00CE00A1">
      <w:pPr>
        <w:numPr>
          <w:ilvl w:val="0"/>
          <w:numId w:val="5"/>
        </w:numPr>
        <w:rPr>
          <w:rFonts w:eastAsia="MingLiU-ExtB"/>
        </w:rPr>
      </w:pPr>
      <w:r w:rsidRPr="00873E17">
        <w:rPr>
          <w:rFonts w:eastAsia="MingLiU-ExtB"/>
          <w:u w:val="single"/>
        </w:rPr>
        <w:t>Site Plan.</w:t>
      </w:r>
      <w:r>
        <w:rPr>
          <w:rFonts w:eastAsia="MingLiU-ExtB"/>
        </w:rPr>
        <w:t xml:space="preserve">  A site plan for the entire </w:t>
      </w:r>
      <w:r w:rsidR="007624DA">
        <w:rPr>
          <w:rFonts w:eastAsia="MingLiU-ExtB"/>
        </w:rPr>
        <w:t xml:space="preserve">shooting range and/or shooting </w:t>
      </w:r>
      <w:r>
        <w:rPr>
          <w:rFonts w:eastAsia="MingLiU-ExtB"/>
        </w:rPr>
        <w:t>range facility which shows the following applicable information drawn to an appropriate scale, shall accompany the application.</w:t>
      </w:r>
    </w:p>
    <w:p w14:paraId="0197428B" w14:textId="77777777" w:rsidR="00CE00A1" w:rsidRDefault="00CE00A1" w:rsidP="00CE00A1">
      <w:pPr>
        <w:pStyle w:val="ListParagraph"/>
        <w:rPr>
          <w:rFonts w:eastAsia="MingLiU-ExtB"/>
        </w:rPr>
      </w:pPr>
    </w:p>
    <w:p w14:paraId="4ECBF588" w14:textId="0043431E" w:rsidR="00CE00A1" w:rsidRDefault="00CE00A1" w:rsidP="00CE00A1">
      <w:pPr>
        <w:numPr>
          <w:ilvl w:val="0"/>
          <w:numId w:val="6"/>
        </w:numPr>
        <w:rPr>
          <w:rFonts w:eastAsia="MingLiU-ExtB"/>
        </w:rPr>
      </w:pPr>
      <w:r>
        <w:rPr>
          <w:rFonts w:eastAsia="MingLiU-ExtB"/>
        </w:rPr>
        <w:t xml:space="preserve">Property lines for any parcel upon which the </w:t>
      </w:r>
      <w:r w:rsidR="007624DA">
        <w:rPr>
          <w:rFonts w:eastAsia="MingLiU-ExtB"/>
        </w:rPr>
        <w:t xml:space="preserve">shooting range and/or shooting </w:t>
      </w:r>
      <w:r>
        <w:rPr>
          <w:rFonts w:eastAsia="MingLiU-ExtB"/>
        </w:rPr>
        <w:t>range facility is to be locat</w:t>
      </w:r>
      <w:r w:rsidR="00873E17">
        <w:rPr>
          <w:rFonts w:eastAsia="MingLiU-ExtB"/>
        </w:rPr>
        <w:t>ed.</w:t>
      </w:r>
    </w:p>
    <w:p w14:paraId="33CEF371" w14:textId="77777777" w:rsidR="00873E17" w:rsidRDefault="00873E17" w:rsidP="00873E17">
      <w:pPr>
        <w:ind w:left="1800"/>
        <w:rPr>
          <w:rFonts w:eastAsia="MingLiU-ExtB"/>
        </w:rPr>
      </w:pPr>
    </w:p>
    <w:p w14:paraId="1C92E88C" w14:textId="6A9053B1" w:rsidR="00873E17" w:rsidRPr="00873E17" w:rsidRDefault="00873E17" w:rsidP="00873E17">
      <w:pPr>
        <w:numPr>
          <w:ilvl w:val="0"/>
          <w:numId w:val="6"/>
        </w:numPr>
        <w:rPr>
          <w:rFonts w:eastAsia="MingLiU-ExtB"/>
        </w:rPr>
      </w:pPr>
      <w:r w:rsidRPr="00873E17">
        <w:rPr>
          <w:rFonts w:eastAsia="MingLiU-ExtB"/>
        </w:rPr>
        <w:t xml:space="preserve">Complete layout of each </w:t>
      </w:r>
      <w:r w:rsidR="007624DA">
        <w:rPr>
          <w:rFonts w:eastAsia="MingLiU-ExtB"/>
        </w:rPr>
        <w:t xml:space="preserve">shooting </w:t>
      </w:r>
      <w:r w:rsidRPr="00873E17">
        <w:rPr>
          <w:rFonts w:eastAsia="MingLiU-ExtB"/>
        </w:rPr>
        <w:t>range</w:t>
      </w:r>
      <w:r w:rsidR="007624DA">
        <w:rPr>
          <w:rFonts w:eastAsia="MingLiU-ExtB"/>
        </w:rPr>
        <w:t xml:space="preserve"> and/or shooting range facility</w:t>
      </w:r>
      <w:r w:rsidRPr="00873E17">
        <w:rPr>
          <w:rFonts w:eastAsia="MingLiU-ExtB"/>
        </w:rPr>
        <w:t xml:space="preserve"> including shooting stations and firing lines, target areas, shotfall zones or safety fans, backstops, berms and baffles.</w:t>
      </w:r>
    </w:p>
    <w:p w14:paraId="234EAEC1" w14:textId="77777777" w:rsidR="00873E17" w:rsidRDefault="00873E17" w:rsidP="00873E17">
      <w:pPr>
        <w:ind w:left="1800"/>
        <w:rPr>
          <w:rFonts w:eastAsia="MingLiU-ExtB"/>
        </w:rPr>
      </w:pPr>
    </w:p>
    <w:p w14:paraId="7450127E" w14:textId="698ABEF1" w:rsidR="00873E17" w:rsidRPr="00873E17" w:rsidRDefault="00873E17" w:rsidP="00873E17">
      <w:pPr>
        <w:numPr>
          <w:ilvl w:val="0"/>
          <w:numId w:val="6"/>
        </w:numPr>
        <w:rPr>
          <w:rFonts w:eastAsia="MingLiU-ExtB"/>
        </w:rPr>
      </w:pPr>
      <w:r w:rsidRPr="00873E17">
        <w:rPr>
          <w:rFonts w:eastAsia="MingLiU-ExtB"/>
        </w:rPr>
        <w:t>Projected noise contours.</w:t>
      </w:r>
    </w:p>
    <w:p w14:paraId="5A6F20F4" w14:textId="77777777" w:rsidR="00873E17" w:rsidRDefault="00873E17" w:rsidP="00873E17">
      <w:pPr>
        <w:ind w:left="1800"/>
        <w:rPr>
          <w:rFonts w:eastAsia="MingLiU-ExtB"/>
        </w:rPr>
      </w:pPr>
    </w:p>
    <w:p w14:paraId="37460B15" w14:textId="48B056D4" w:rsidR="00873E17" w:rsidRDefault="00873E17" w:rsidP="00CE00A1">
      <w:pPr>
        <w:numPr>
          <w:ilvl w:val="0"/>
          <w:numId w:val="6"/>
        </w:numPr>
        <w:rPr>
          <w:rFonts w:eastAsia="MingLiU-ExtB"/>
        </w:rPr>
      </w:pPr>
      <w:r>
        <w:rPr>
          <w:rFonts w:eastAsia="MingLiU-ExtB"/>
        </w:rPr>
        <w:t>Existing and proposed structures; occupied dwellings and barns located within ¼ mile, roads, streets, or other access areas, buffer are</w:t>
      </w:r>
      <w:r w:rsidR="00074070">
        <w:rPr>
          <w:rFonts w:eastAsia="MingLiU-ExtB"/>
        </w:rPr>
        <w:t>a</w:t>
      </w:r>
      <w:r>
        <w:rPr>
          <w:rFonts w:eastAsia="MingLiU-ExtB"/>
        </w:rPr>
        <w:t>s and parking areas for the range facility.</w:t>
      </w:r>
    </w:p>
    <w:p w14:paraId="205DA24B" w14:textId="77777777" w:rsidR="00873E17" w:rsidRDefault="00873E17" w:rsidP="00873E17">
      <w:pPr>
        <w:pStyle w:val="ListParagraph"/>
        <w:rPr>
          <w:rFonts w:eastAsia="MingLiU-ExtB"/>
        </w:rPr>
      </w:pPr>
    </w:p>
    <w:p w14:paraId="4640CB7D" w14:textId="116A5D82" w:rsidR="00873E17" w:rsidRDefault="00873E17" w:rsidP="00CE00A1">
      <w:pPr>
        <w:numPr>
          <w:ilvl w:val="0"/>
          <w:numId w:val="6"/>
        </w:numPr>
        <w:rPr>
          <w:rFonts w:eastAsia="MingLiU-ExtB"/>
        </w:rPr>
      </w:pPr>
      <w:r>
        <w:rPr>
          <w:rFonts w:eastAsia="MingLiU-ExtB"/>
        </w:rPr>
        <w:t xml:space="preserve">Any other relevant information related to the specific type of </w:t>
      </w:r>
      <w:r w:rsidR="007624DA">
        <w:rPr>
          <w:rFonts w:eastAsia="MingLiU-ExtB"/>
        </w:rPr>
        <w:t>activity</w:t>
      </w:r>
      <w:r>
        <w:rPr>
          <w:rFonts w:eastAsia="MingLiU-ExtB"/>
        </w:rPr>
        <w:t xml:space="preserve"> being proposed.  </w:t>
      </w:r>
    </w:p>
    <w:p w14:paraId="0B7DDD19" w14:textId="77777777" w:rsidR="00EC31A3" w:rsidRDefault="00EC31A3" w:rsidP="00EC31A3">
      <w:pPr>
        <w:pStyle w:val="ListParagraph"/>
        <w:rPr>
          <w:rFonts w:eastAsia="MingLiU-ExtB"/>
        </w:rPr>
      </w:pPr>
    </w:p>
    <w:p w14:paraId="4C5C4989" w14:textId="77777777" w:rsidR="00EC31A3" w:rsidRDefault="00EC31A3" w:rsidP="00EC31A3">
      <w:pPr>
        <w:ind w:left="1800"/>
        <w:rPr>
          <w:rFonts w:eastAsia="MingLiU-ExtB"/>
        </w:rPr>
      </w:pPr>
    </w:p>
    <w:p w14:paraId="67A1FB05" w14:textId="77777777" w:rsidR="00074070" w:rsidRDefault="00074070" w:rsidP="00074070">
      <w:pPr>
        <w:pStyle w:val="ListParagraph"/>
        <w:rPr>
          <w:rFonts w:eastAsia="MingLiU-ExtB"/>
        </w:rPr>
      </w:pPr>
    </w:p>
    <w:p w14:paraId="49DB1596" w14:textId="6B5F9F9C" w:rsidR="00D404A5" w:rsidRPr="007F37F0" w:rsidRDefault="00074070" w:rsidP="00D404A5">
      <w:pPr>
        <w:pStyle w:val="ListParagraph"/>
        <w:numPr>
          <w:ilvl w:val="0"/>
          <w:numId w:val="5"/>
        </w:numPr>
        <w:rPr>
          <w:rFonts w:eastAsia="MingLiU-ExtB"/>
        </w:rPr>
      </w:pPr>
      <w:r w:rsidRPr="007F37F0">
        <w:rPr>
          <w:rFonts w:eastAsia="MingLiU-ExtB"/>
          <w:u w:val="single"/>
        </w:rPr>
        <w:t>Action.</w:t>
      </w:r>
      <w:r w:rsidRPr="007F37F0">
        <w:rPr>
          <w:rFonts w:eastAsia="MingLiU-ExtB"/>
        </w:rPr>
        <w:t xml:space="preserve"> Upon receipt of an application under this Chapter, the Code Enforcement Officer shall review the application for compliance with this Chapter.  If the application complies with the requirements of this Chapter, he/she shall present the application to the Town Board at the next regular meeting of the Town Board. The Town Board shall in turn refer the application to the Town Planning Board for a site plan review and for a Report and Recommendation to the Town Board. The Planning Board shall include written findings to support its recommendation.</w:t>
      </w:r>
    </w:p>
    <w:p w14:paraId="71054A9E" w14:textId="77777777" w:rsidR="00074070" w:rsidRDefault="00074070" w:rsidP="00074070">
      <w:pPr>
        <w:rPr>
          <w:rFonts w:eastAsia="MingLiU-ExtB"/>
        </w:rPr>
      </w:pPr>
    </w:p>
    <w:p w14:paraId="5DD3D1CE" w14:textId="2AEE3032" w:rsidR="00074070" w:rsidRDefault="00074070" w:rsidP="00074070">
      <w:pPr>
        <w:ind w:left="1080"/>
        <w:rPr>
          <w:rFonts w:eastAsia="MingLiU-ExtB"/>
        </w:rPr>
      </w:pPr>
      <w:r>
        <w:rPr>
          <w:rFonts w:eastAsia="MingLiU-ExtB"/>
        </w:rPr>
        <w:t>The Town Board shall schedule a Public Hearing on the application within sixty days after receipt of the Report and Recommendation of the Town Planning Board.  The Town Board shall not be bound by the findings and recommendations of the Town Planning Board.  Within sixty days after the conclusion of the Public Hearing, the Town Board shall render a decision.</w:t>
      </w:r>
    </w:p>
    <w:p w14:paraId="62935FF8" w14:textId="77777777" w:rsidR="0029798F" w:rsidRDefault="0029798F" w:rsidP="00074070">
      <w:pPr>
        <w:ind w:left="1080"/>
        <w:rPr>
          <w:rFonts w:eastAsia="MingLiU-ExtB"/>
        </w:rPr>
      </w:pPr>
    </w:p>
    <w:p w14:paraId="62253C43" w14:textId="005AA61B" w:rsidR="007F37F0" w:rsidRPr="00207785" w:rsidRDefault="0029798F" w:rsidP="007F37F0">
      <w:pPr>
        <w:pStyle w:val="ListParagraph"/>
        <w:numPr>
          <w:ilvl w:val="0"/>
          <w:numId w:val="5"/>
        </w:numPr>
        <w:rPr>
          <w:rFonts w:eastAsia="MingLiU-ExtB"/>
        </w:rPr>
      </w:pPr>
      <w:r w:rsidRPr="00207785">
        <w:rPr>
          <w:rFonts w:eastAsia="MingLiU-ExtB"/>
          <w:u w:val="single"/>
        </w:rPr>
        <w:t>Permit Display</w:t>
      </w:r>
      <w:r w:rsidRPr="00207785">
        <w:rPr>
          <w:rFonts w:eastAsia="MingLiU-ExtB"/>
        </w:rPr>
        <w:t xml:space="preserve">.  If a permit is issued, a copy of the permit shall be kept </w:t>
      </w:r>
      <w:r w:rsidR="007624DA">
        <w:rPr>
          <w:rFonts w:eastAsia="MingLiU-ExtB"/>
        </w:rPr>
        <w:t>a</w:t>
      </w:r>
      <w:r w:rsidRPr="00207785">
        <w:rPr>
          <w:rFonts w:eastAsia="MingLiU-ExtB"/>
        </w:rPr>
        <w:t xml:space="preserve">nd displayed in a readily visible location on the shooting range </w:t>
      </w:r>
      <w:r w:rsidR="007624DA">
        <w:rPr>
          <w:rFonts w:eastAsia="MingLiU-ExtB"/>
        </w:rPr>
        <w:t xml:space="preserve">and/or shooting range </w:t>
      </w:r>
      <w:r w:rsidRPr="00207785">
        <w:rPr>
          <w:rFonts w:eastAsia="MingLiU-ExtB"/>
        </w:rPr>
        <w:t>facility and at all times shall be available for public inspection.</w:t>
      </w:r>
    </w:p>
    <w:p w14:paraId="1818336A" w14:textId="77777777" w:rsidR="0029798F" w:rsidRDefault="0029798F" w:rsidP="0029798F">
      <w:pPr>
        <w:rPr>
          <w:rFonts w:eastAsia="MingLiU-ExtB"/>
        </w:rPr>
      </w:pPr>
    </w:p>
    <w:p w14:paraId="4B7E4B94" w14:textId="27989057" w:rsidR="0029798F" w:rsidRDefault="0029798F" w:rsidP="0029798F">
      <w:pPr>
        <w:pStyle w:val="ListParagraph"/>
        <w:numPr>
          <w:ilvl w:val="0"/>
          <w:numId w:val="5"/>
        </w:numPr>
        <w:rPr>
          <w:rFonts w:eastAsia="MingLiU-ExtB"/>
        </w:rPr>
      </w:pPr>
      <w:r w:rsidRPr="00D404A5">
        <w:rPr>
          <w:rFonts w:eastAsia="MingLiU-ExtB"/>
          <w:u w:val="single"/>
        </w:rPr>
        <w:t>Permit Transferability</w:t>
      </w:r>
      <w:r>
        <w:rPr>
          <w:rFonts w:eastAsia="MingLiU-ExtB"/>
        </w:rPr>
        <w:t>.  A permit issued pursuant to this law may not be transfe</w:t>
      </w:r>
      <w:r w:rsidR="007624DA">
        <w:rPr>
          <w:rFonts w:eastAsia="MingLiU-ExtB"/>
        </w:rPr>
        <w:t>r</w:t>
      </w:r>
      <w:r>
        <w:rPr>
          <w:rFonts w:eastAsia="MingLiU-ExtB"/>
        </w:rPr>
        <w:t>red to another operator without the prior written approval of the North Collins Town Board.</w:t>
      </w:r>
    </w:p>
    <w:p w14:paraId="0C9686C4" w14:textId="77777777" w:rsidR="0029798F" w:rsidRPr="0029798F" w:rsidRDefault="0029798F" w:rsidP="0029798F">
      <w:pPr>
        <w:pStyle w:val="ListParagraph"/>
        <w:rPr>
          <w:rFonts w:eastAsia="MingLiU-ExtB"/>
        </w:rPr>
      </w:pPr>
    </w:p>
    <w:p w14:paraId="6F24E7EE" w14:textId="4F8D1A1C" w:rsidR="0029798F" w:rsidRDefault="0029798F" w:rsidP="0029798F">
      <w:pPr>
        <w:pStyle w:val="ListParagraph"/>
        <w:numPr>
          <w:ilvl w:val="0"/>
          <w:numId w:val="5"/>
        </w:numPr>
        <w:rPr>
          <w:rFonts w:eastAsia="MingLiU-ExtB"/>
        </w:rPr>
      </w:pPr>
      <w:r w:rsidRPr="007F37F0">
        <w:rPr>
          <w:rFonts w:eastAsia="MingLiU-ExtB"/>
          <w:u w:val="single"/>
        </w:rPr>
        <w:t>Changes or Expansions</w:t>
      </w:r>
      <w:r w:rsidRPr="007F37F0">
        <w:rPr>
          <w:rFonts w:eastAsia="MingLiU-ExtB"/>
        </w:rPr>
        <w:t xml:space="preserve">.  If any shooting range </w:t>
      </w:r>
      <w:r w:rsidR="007624DA">
        <w:rPr>
          <w:rFonts w:eastAsia="MingLiU-ExtB"/>
        </w:rPr>
        <w:t xml:space="preserve">or shooting range facility </w:t>
      </w:r>
      <w:r w:rsidRPr="007F37F0">
        <w:rPr>
          <w:rFonts w:eastAsia="MingLiU-ExtB"/>
        </w:rPr>
        <w:t xml:space="preserve">facility is intended to be substantially changed or expanded to include any use or activity not covered by the original approved permit, a new permit for the entire </w:t>
      </w:r>
      <w:r w:rsidR="007624DA">
        <w:rPr>
          <w:rFonts w:eastAsia="MingLiU-ExtB"/>
        </w:rPr>
        <w:t>premises</w:t>
      </w:r>
      <w:r w:rsidRPr="007F37F0">
        <w:rPr>
          <w:rFonts w:eastAsia="MingLiU-ExtB"/>
        </w:rPr>
        <w:t xml:space="preserve"> shall be secured in accordance with all of the provisions of this law.</w:t>
      </w:r>
    </w:p>
    <w:p w14:paraId="36849279" w14:textId="77777777" w:rsidR="00EC31A3" w:rsidRPr="00EC31A3" w:rsidRDefault="00EC31A3" w:rsidP="00EC31A3">
      <w:pPr>
        <w:pStyle w:val="ListParagraph"/>
        <w:rPr>
          <w:rFonts w:eastAsia="MingLiU-ExtB"/>
        </w:rPr>
      </w:pPr>
    </w:p>
    <w:p w14:paraId="55C66103" w14:textId="19C5FA56" w:rsidR="00EC31A3" w:rsidRPr="007F37F0" w:rsidRDefault="00EC31A3" w:rsidP="0029798F">
      <w:pPr>
        <w:pStyle w:val="ListParagraph"/>
        <w:numPr>
          <w:ilvl w:val="0"/>
          <w:numId w:val="5"/>
        </w:numPr>
        <w:rPr>
          <w:rFonts w:eastAsia="MingLiU-ExtB"/>
        </w:rPr>
      </w:pPr>
      <w:r w:rsidRPr="00EC31A3">
        <w:rPr>
          <w:rFonts w:eastAsia="MingLiU-ExtB"/>
          <w:u w:val="single"/>
        </w:rPr>
        <w:t>Consultants</w:t>
      </w:r>
      <w:r>
        <w:rPr>
          <w:rFonts w:eastAsia="MingLiU-ExtB"/>
        </w:rPr>
        <w:t>:  At any time in the process, the Building Inspector, the Town Planning Board or the Town Board, may request that a professional engineer and/or consultant review the matter and act as consultant to the Town in the permitting process.  In the event that a consultant is hired by the Town, the applicant shall pay the costs thereof and shall deposit with the Town an escrow deposit with which the Town shall pay its consultant.</w:t>
      </w:r>
    </w:p>
    <w:p w14:paraId="7BF1DED3" w14:textId="77777777" w:rsidR="0029798F" w:rsidRPr="0029798F" w:rsidRDefault="0029798F" w:rsidP="0029798F">
      <w:pPr>
        <w:rPr>
          <w:rFonts w:eastAsia="MingLiU-ExtB"/>
        </w:rPr>
      </w:pPr>
    </w:p>
    <w:p w14:paraId="1E632E11" w14:textId="4C6B464B" w:rsidR="0029798F" w:rsidRDefault="0029798F" w:rsidP="0029798F">
      <w:pPr>
        <w:rPr>
          <w:rFonts w:eastAsia="MingLiU-ExtB"/>
          <w:b/>
          <w:bCs/>
        </w:rPr>
      </w:pPr>
      <w:r w:rsidRPr="00873E17">
        <w:rPr>
          <w:rFonts w:eastAsia="MingLiU-ExtB"/>
          <w:b/>
          <w:bCs/>
        </w:rPr>
        <w:sym w:font="WP TypographicSymbols" w:char="0027"/>
      </w:r>
      <w:r w:rsidRPr="00873E17">
        <w:rPr>
          <w:rFonts w:eastAsia="MingLiU-ExtB"/>
          <w:b/>
          <w:bCs/>
        </w:rPr>
        <w:t> </w:t>
      </w:r>
      <w:r>
        <w:rPr>
          <w:rFonts w:eastAsia="MingLiU-ExtB"/>
          <w:b/>
          <w:bCs/>
        </w:rPr>
        <w:t>9</w:t>
      </w:r>
      <w:r w:rsidRPr="00873E17">
        <w:rPr>
          <w:rFonts w:eastAsia="MingLiU-ExtB"/>
          <w:b/>
          <w:bCs/>
        </w:rPr>
        <w:t xml:space="preserve">.    </w:t>
      </w:r>
      <w:r>
        <w:rPr>
          <w:rFonts w:eastAsia="MingLiU-ExtB"/>
          <w:b/>
          <w:bCs/>
        </w:rPr>
        <w:t>Registration &amp; Compliance of Existing Ranges</w:t>
      </w:r>
    </w:p>
    <w:p w14:paraId="72B253B4" w14:textId="77777777" w:rsidR="0029798F" w:rsidRDefault="0029798F" w:rsidP="0029798F">
      <w:pPr>
        <w:rPr>
          <w:rFonts w:eastAsia="MingLiU-ExtB"/>
          <w:b/>
          <w:bCs/>
        </w:rPr>
      </w:pPr>
    </w:p>
    <w:p w14:paraId="0AEECD46" w14:textId="57E5984B" w:rsidR="0029798F" w:rsidRDefault="0029798F" w:rsidP="0029798F">
      <w:pPr>
        <w:pStyle w:val="ListParagraph"/>
        <w:numPr>
          <w:ilvl w:val="0"/>
          <w:numId w:val="7"/>
        </w:numPr>
        <w:rPr>
          <w:rFonts w:eastAsia="MingLiU-ExtB"/>
        </w:rPr>
      </w:pPr>
      <w:r w:rsidRPr="00D404A5">
        <w:rPr>
          <w:rFonts w:eastAsia="MingLiU-ExtB"/>
          <w:u w:val="single"/>
        </w:rPr>
        <w:t>Registration</w:t>
      </w:r>
      <w:r>
        <w:rPr>
          <w:rFonts w:eastAsia="MingLiU-ExtB"/>
        </w:rPr>
        <w:t xml:space="preserve">.  All existing </w:t>
      </w:r>
      <w:r w:rsidR="000B0C6F">
        <w:rPr>
          <w:rFonts w:eastAsia="MingLiU-ExtB"/>
        </w:rPr>
        <w:t xml:space="preserve">shooting </w:t>
      </w:r>
      <w:r>
        <w:rPr>
          <w:rFonts w:eastAsia="MingLiU-ExtB"/>
        </w:rPr>
        <w:t>ranges</w:t>
      </w:r>
      <w:r w:rsidR="000B0C6F">
        <w:rPr>
          <w:rFonts w:eastAsia="MingLiU-ExtB"/>
        </w:rPr>
        <w:t xml:space="preserve"> and shooting range facilities</w:t>
      </w:r>
      <w:r>
        <w:rPr>
          <w:rFonts w:eastAsia="MingLiU-ExtB"/>
        </w:rPr>
        <w:t xml:space="preserve"> shall provide a site plan, prepared in accordance with this law, within ninety (90) days after the effective date of this local law.  No fee will be charged to ranges currently in existence. </w:t>
      </w:r>
    </w:p>
    <w:p w14:paraId="27E9761A" w14:textId="77777777" w:rsidR="0029798F" w:rsidRDefault="0029798F" w:rsidP="0029798F">
      <w:pPr>
        <w:rPr>
          <w:rFonts w:eastAsia="MingLiU-ExtB"/>
        </w:rPr>
      </w:pPr>
    </w:p>
    <w:p w14:paraId="20E17364" w14:textId="1849E93E" w:rsidR="0029798F" w:rsidRDefault="0029798F" w:rsidP="0029798F">
      <w:pPr>
        <w:pStyle w:val="ListParagraph"/>
        <w:numPr>
          <w:ilvl w:val="0"/>
          <w:numId w:val="7"/>
        </w:numPr>
        <w:rPr>
          <w:rFonts w:eastAsia="MingLiU-ExtB"/>
        </w:rPr>
      </w:pPr>
      <w:r w:rsidRPr="00D404A5">
        <w:rPr>
          <w:rFonts w:eastAsia="MingLiU-ExtB"/>
          <w:u w:val="single"/>
        </w:rPr>
        <w:t>Compliance</w:t>
      </w:r>
      <w:r>
        <w:rPr>
          <w:rFonts w:eastAsia="MingLiU-ExtB"/>
        </w:rPr>
        <w:t xml:space="preserve">.  Within six months (6) after the effective date of this law, any existing shooting range </w:t>
      </w:r>
      <w:r w:rsidR="007624DA">
        <w:rPr>
          <w:rFonts w:eastAsia="MingLiU-ExtB"/>
        </w:rPr>
        <w:t xml:space="preserve">and/or shooting range facility </w:t>
      </w:r>
      <w:r>
        <w:rPr>
          <w:rFonts w:eastAsia="MingLiU-ExtB"/>
        </w:rPr>
        <w:t>determined not to be in compliance shall be made to obtain a permit and to comply with all of the provisions of this law.</w:t>
      </w:r>
    </w:p>
    <w:p w14:paraId="3415378B" w14:textId="77777777" w:rsidR="0029798F" w:rsidRPr="0029798F" w:rsidRDefault="0029798F" w:rsidP="0029798F">
      <w:pPr>
        <w:pStyle w:val="ListParagraph"/>
        <w:rPr>
          <w:rFonts w:eastAsia="MingLiU-ExtB"/>
        </w:rPr>
      </w:pPr>
    </w:p>
    <w:p w14:paraId="74BDE55E" w14:textId="1F1F2380" w:rsidR="0029798F" w:rsidRDefault="0029798F" w:rsidP="0029798F">
      <w:pPr>
        <w:pStyle w:val="ListParagraph"/>
        <w:numPr>
          <w:ilvl w:val="0"/>
          <w:numId w:val="7"/>
        </w:numPr>
        <w:rPr>
          <w:rFonts w:eastAsia="MingLiU-ExtB"/>
        </w:rPr>
      </w:pPr>
      <w:r w:rsidRPr="00D404A5">
        <w:rPr>
          <w:rFonts w:eastAsia="MingLiU-ExtB"/>
          <w:u w:val="single"/>
        </w:rPr>
        <w:t>Abandonment &amp; Discontinuance</w:t>
      </w:r>
      <w:r>
        <w:rPr>
          <w:rFonts w:eastAsia="MingLiU-ExtB"/>
        </w:rPr>
        <w:t xml:space="preserve">.  When an existing shooting range </w:t>
      </w:r>
      <w:r w:rsidR="007624DA">
        <w:rPr>
          <w:rFonts w:eastAsia="MingLiU-ExtB"/>
        </w:rPr>
        <w:t>and/or shooting range facility</w:t>
      </w:r>
      <w:r>
        <w:rPr>
          <w:rFonts w:eastAsia="MingLiU-ExtB"/>
        </w:rPr>
        <w:t>is discontinued without the intent to reinstate the range use, the property owner shall notify the Town Code Enforcement Officer of such intent.</w:t>
      </w:r>
    </w:p>
    <w:p w14:paraId="2B84D30C" w14:textId="77777777" w:rsidR="00EC31A3" w:rsidRPr="00EC31A3" w:rsidRDefault="00EC31A3" w:rsidP="00EC31A3">
      <w:pPr>
        <w:pStyle w:val="ListParagraph"/>
        <w:rPr>
          <w:rFonts w:eastAsia="MingLiU-ExtB"/>
        </w:rPr>
      </w:pPr>
    </w:p>
    <w:p w14:paraId="3465413F" w14:textId="77777777" w:rsidR="00EC31A3" w:rsidRDefault="00EC31A3" w:rsidP="00EC31A3">
      <w:pPr>
        <w:rPr>
          <w:rFonts w:eastAsia="MingLiU-ExtB"/>
        </w:rPr>
      </w:pPr>
    </w:p>
    <w:p w14:paraId="48FEF0D1" w14:textId="77777777" w:rsidR="00EC31A3" w:rsidRDefault="00EC31A3" w:rsidP="00EC31A3">
      <w:pPr>
        <w:rPr>
          <w:rFonts w:eastAsia="MingLiU-ExtB"/>
        </w:rPr>
      </w:pPr>
    </w:p>
    <w:p w14:paraId="21B86B72" w14:textId="77777777" w:rsidR="00EC31A3" w:rsidRDefault="00EC31A3" w:rsidP="00EC31A3">
      <w:pPr>
        <w:rPr>
          <w:rFonts w:eastAsia="MingLiU-ExtB"/>
        </w:rPr>
      </w:pPr>
    </w:p>
    <w:p w14:paraId="5692A677" w14:textId="77777777" w:rsidR="00EC31A3" w:rsidRDefault="00EC31A3" w:rsidP="00EC31A3">
      <w:pPr>
        <w:rPr>
          <w:rFonts w:eastAsia="MingLiU-ExtB"/>
        </w:rPr>
      </w:pPr>
    </w:p>
    <w:p w14:paraId="1B9F24AE" w14:textId="77777777" w:rsidR="00EC31A3" w:rsidRDefault="00EC31A3" w:rsidP="00EC31A3">
      <w:pPr>
        <w:rPr>
          <w:rFonts w:eastAsia="MingLiU-ExtB"/>
        </w:rPr>
      </w:pPr>
    </w:p>
    <w:p w14:paraId="4292EA56" w14:textId="77777777" w:rsidR="00EC31A3" w:rsidRPr="00EC31A3" w:rsidRDefault="00EC31A3" w:rsidP="00EC31A3">
      <w:pPr>
        <w:rPr>
          <w:rFonts w:eastAsia="MingLiU-ExtB"/>
        </w:rPr>
      </w:pPr>
    </w:p>
    <w:p w14:paraId="04C34DD6" w14:textId="77777777" w:rsidR="0029798F" w:rsidRPr="0029798F" w:rsidRDefault="0029798F" w:rsidP="0029798F">
      <w:pPr>
        <w:pStyle w:val="ListParagraph"/>
        <w:rPr>
          <w:rFonts w:eastAsia="MingLiU-ExtB"/>
        </w:rPr>
      </w:pPr>
    </w:p>
    <w:p w14:paraId="6D24F056" w14:textId="77777777" w:rsidR="00EC31A3" w:rsidRDefault="00EC31A3" w:rsidP="0029798F">
      <w:pPr>
        <w:rPr>
          <w:rFonts w:eastAsia="MingLiU-ExtB"/>
          <w:b/>
          <w:bCs/>
        </w:rPr>
      </w:pPr>
    </w:p>
    <w:p w14:paraId="51D05152" w14:textId="59F0276A" w:rsidR="0029798F" w:rsidRPr="00873E17" w:rsidRDefault="0029798F" w:rsidP="0029798F">
      <w:pPr>
        <w:rPr>
          <w:rFonts w:eastAsia="MingLiU-ExtB"/>
          <w:b/>
          <w:bCs/>
        </w:rPr>
      </w:pPr>
      <w:r w:rsidRPr="00873E17">
        <w:rPr>
          <w:rFonts w:eastAsia="MingLiU-ExtB"/>
          <w:b/>
          <w:bCs/>
        </w:rPr>
        <w:sym w:font="WP TypographicSymbols" w:char="0027"/>
      </w:r>
      <w:r w:rsidRPr="00873E17">
        <w:rPr>
          <w:rFonts w:eastAsia="MingLiU-ExtB"/>
          <w:b/>
          <w:bCs/>
        </w:rPr>
        <w:t> </w:t>
      </w:r>
      <w:r>
        <w:rPr>
          <w:rFonts w:eastAsia="MingLiU-ExtB"/>
          <w:b/>
          <w:bCs/>
        </w:rPr>
        <w:t>10</w:t>
      </w:r>
      <w:r w:rsidRPr="00873E17">
        <w:rPr>
          <w:rFonts w:eastAsia="MingLiU-ExtB"/>
          <w:b/>
          <w:bCs/>
        </w:rPr>
        <w:t>.    Procedure for Securing</w:t>
      </w:r>
      <w:r>
        <w:rPr>
          <w:rFonts w:eastAsia="MingLiU-ExtB"/>
          <w:b/>
          <w:bCs/>
        </w:rPr>
        <w:t xml:space="preserve"> Variances.</w:t>
      </w:r>
    </w:p>
    <w:p w14:paraId="30C4B0E7" w14:textId="77777777" w:rsidR="0029798F" w:rsidRPr="0029798F" w:rsidRDefault="0029798F" w:rsidP="0029798F">
      <w:pPr>
        <w:rPr>
          <w:rFonts w:eastAsia="MingLiU-ExtB"/>
        </w:rPr>
      </w:pPr>
    </w:p>
    <w:p w14:paraId="6744586A" w14:textId="6EE4C896" w:rsidR="00F560EE" w:rsidRDefault="006A2169" w:rsidP="00E63BC4">
      <w:pPr>
        <w:rPr>
          <w:rFonts w:eastAsia="MingLiU-ExtB"/>
        </w:rPr>
      </w:pPr>
      <w:r>
        <w:rPr>
          <w:rFonts w:eastAsia="MingLiU-ExtB"/>
        </w:rPr>
        <w:tab/>
      </w:r>
      <w:r w:rsidR="0029798F">
        <w:rPr>
          <w:rFonts w:eastAsia="MingLiU-ExtB"/>
        </w:rPr>
        <w:t>A variance from this law may be granted by the Town Zoning Board of Appeals. A variance may be granted upon the finding that a practical difficulty or unnecessary hardship would result if the provisions of this law were strictly applied. Variance application</w:t>
      </w:r>
      <w:r w:rsidR="008F0163">
        <w:rPr>
          <w:rFonts w:eastAsia="MingLiU-ExtB"/>
        </w:rPr>
        <w:t>s</w:t>
      </w:r>
      <w:r w:rsidR="0029798F">
        <w:rPr>
          <w:rFonts w:eastAsia="MingLiU-ExtB"/>
        </w:rPr>
        <w:t xml:space="preserve"> shall be considered in accordance with the provision</w:t>
      </w:r>
      <w:r w:rsidR="008F0163">
        <w:rPr>
          <w:rFonts w:eastAsia="MingLiU-ExtB"/>
        </w:rPr>
        <w:t>s</w:t>
      </w:r>
      <w:r w:rsidR="0029798F">
        <w:rPr>
          <w:rFonts w:eastAsia="MingLiU-ExtB"/>
        </w:rPr>
        <w:t xml:space="preserve"> of the Town Zoning Law.</w:t>
      </w:r>
    </w:p>
    <w:p w14:paraId="63094036" w14:textId="77777777" w:rsidR="001D4423" w:rsidRDefault="001D4423" w:rsidP="00E63BC4">
      <w:pPr>
        <w:rPr>
          <w:rFonts w:eastAsia="MingLiU-ExtB"/>
        </w:rPr>
      </w:pPr>
    </w:p>
    <w:p w14:paraId="4FBAB4D6" w14:textId="1ED3FF52" w:rsidR="001D4423" w:rsidRDefault="001D4423" w:rsidP="001D4423">
      <w:pPr>
        <w:rPr>
          <w:rFonts w:eastAsia="MingLiU-ExtB"/>
          <w:b/>
          <w:bCs/>
        </w:rPr>
      </w:pPr>
      <w:r w:rsidRPr="00873E17">
        <w:rPr>
          <w:rFonts w:eastAsia="MingLiU-ExtB"/>
          <w:b/>
          <w:bCs/>
        </w:rPr>
        <w:sym w:font="WP TypographicSymbols" w:char="0027"/>
      </w:r>
      <w:r w:rsidRPr="00873E17">
        <w:rPr>
          <w:rFonts w:eastAsia="MingLiU-ExtB"/>
          <w:b/>
          <w:bCs/>
        </w:rPr>
        <w:t> </w:t>
      </w:r>
      <w:r>
        <w:rPr>
          <w:rFonts w:eastAsia="MingLiU-ExtB"/>
          <w:b/>
          <w:bCs/>
        </w:rPr>
        <w:t>11</w:t>
      </w:r>
      <w:r w:rsidRPr="00873E17">
        <w:rPr>
          <w:rFonts w:eastAsia="MingLiU-ExtB"/>
          <w:b/>
          <w:bCs/>
        </w:rPr>
        <w:t xml:space="preserve">.    </w:t>
      </w:r>
      <w:r>
        <w:rPr>
          <w:rFonts w:eastAsia="MingLiU-ExtB"/>
          <w:b/>
          <w:bCs/>
        </w:rPr>
        <w:t xml:space="preserve">Enforcement, Remedies and Penalties. </w:t>
      </w:r>
    </w:p>
    <w:p w14:paraId="215B0348" w14:textId="77777777" w:rsidR="001D4423" w:rsidRDefault="001D4423" w:rsidP="001D4423">
      <w:pPr>
        <w:rPr>
          <w:rFonts w:eastAsia="MingLiU-ExtB"/>
          <w:b/>
          <w:bCs/>
        </w:rPr>
      </w:pPr>
    </w:p>
    <w:p w14:paraId="12294B83" w14:textId="155DB14D" w:rsidR="001D4423" w:rsidRDefault="008F0163" w:rsidP="008F0163">
      <w:pPr>
        <w:pStyle w:val="ListParagraph"/>
        <w:numPr>
          <w:ilvl w:val="0"/>
          <w:numId w:val="9"/>
        </w:numPr>
        <w:rPr>
          <w:rFonts w:eastAsia="MingLiU-ExtB"/>
        </w:rPr>
      </w:pPr>
      <w:r w:rsidRPr="00D404A5">
        <w:rPr>
          <w:rFonts w:eastAsia="MingLiU-ExtB"/>
          <w:u w:val="single"/>
        </w:rPr>
        <w:t>Enforcement and Remedies</w:t>
      </w:r>
      <w:r>
        <w:rPr>
          <w:rFonts w:eastAsia="MingLiU-ExtB"/>
        </w:rPr>
        <w:t xml:space="preserve">.  The Town of North Collins Code Enforcement Officer shall be responsible for the enforcement of this law. Any violation of this law or of any condition or requirement adopted pursuant to these provisions may be restrained, corrected or abated, as the case may be, by the Town through an injunction or other appropriate proceedings as allowed by law.  Any permit issued under this law may be suspended or revoked by the Town Board if the permittee fails to comply with conditions or requirements contained in the permit. </w:t>
      </w:r>
    </w:p>
    <w:p w14:paraId="1F4B36F8" w14:textId="77777777" w:rsidR="008F0163" w:rsidRDefault="008F0163" w:rsidP="008F0163">
      <w:pPr>
        <w:rPr>
          <w:rFonts w:eastAsia="MingLiU-ExtB"/>
        </w:rPr>
      </w:pPr>
    </w:p>
    <w:p w14:paraId="2B259BEE" w14:textId="728CB4B0" w:rsidR="008F0163" w:rsidRDefault="008F0163" w:rsidP="008F0163">
      <w:pPr>
        <w:pStyle w:val="ListParagraph"/>
        <w:numPr>
          <w:ilvl w:val="0"/>
          <w:numId w:val="9"/>
        </w:numPr>
        <w:rPr>
          <w:rFonts w:eastAsia="MingLiU-ExtB"/>
        </w:rPr>
      </w:pPr>
      <w:r w:rsidRPr="007F37F0">
        <w:rPr>
          <w:rFonts w:eastAsia="MingLiU-ExtB"/>
          <w:u w:val="single"/>
        </w:rPr>
        <w:t>Civil Penalties</w:t>
      </w:r>
      <w:r>
        <w:rPr>
          <w:rFonts w:eastAsia="MingLiU-ExtB"/>
        </w:rPr>
        <w:t>.  Any person who violates any of the provisions of this law shall be subject to a civil penalty of up to $250 per violation. Each day of a continuing violation shall constitute a separate violation.</w:t>
      </w:r>
    </w:p>
    <w:p w14:paraId="09F92631" w14:textId="77777777" w:rsidR="008F0163" w:rsidRPr="008F0163" w:rsidRDefault="008F0163" w:rsidP="008F0163">
      <w:pPr>
        <w:pStyle w:val="ListParagraph"/>
        <w:rPr>
          <w:rFonts w:eastAsia="MingLiU-ExtB"/>
        </w:rPr>
      </w:pPr>
    </w:p>
    <w:p w14:paraId="2C1703CA" w14:textId="7C5E91B5" w:rsidR="008F0163" w:rsidRPr="008F0163" w:rsidRDefault="008F0163" w:rsidP="008F0163">
      <w:pPr>
        <w:pStyle w:val="ListParagraph"/>
        <w:ind w:left="1440"/>
        <w:rPr>
          <w:rFonts w:eastAsia="MingLiU-ExtB"/>
        </w:rPr>
      </w:pPr>
      <w:r>
        <w:rPr>
          <w:rFonts w:eastAsia="MingLiU-ExtB"/>
        </w:rPr>
        <w:t xml:space="preserve"> </w:t>
      </w:r>
    </w:p>
    <w:p w14:paraId="67EB7A2B" w14:textId="77777777" w:rsidR="001D4423" w:rsidRPr="006A2169" w:rsidRDefault="001D4423" w:rsidP="00E63BC4">
      <w:pPr>
        <w:rPr>
          <w:rFonts w:eastAsia="MingLiU-ExtB"/>
        </w:rPr>
      </w:pPr>
    </w:p>
    <w:p w14:paraId="0CB94231" w14:textId="77777777" w:rsidR="00E63BC4" w:rsidRDefault="00E63BC4" w:rsidP="00E63BC4">
      <w:pPr>
        <w:rPr>
          <w:rFonts w:eastAsia="MingLiU-ExtB"/>
        </w:rPr>
      </w:pPr>
    </w:p>
    <w:p w14:paraId="6A4D5C30" w14:textId="77777777" w:rsidR="00E63BC4" w:rsidRPr="00E63BC4" w:rsidRDefault="00E63BC4" w:rsidP="00E63BC4"/>
    <w:p w14:paraId="1D1DB24D" w14:textId="77777777" w:rsidR="00C97758" w:rsidRDefault="00C97758" w:rsidP="00C97758">
      <w:pPr>
        <w:pStyle w:val="ListParagraph"/>
      </w:pPr>
    </w:p>
    <w:p w14:paraId="1D4C8F2F" w14:textId="77777777" w:rsidR="00C97758" w:rsidRPr="005B4A29" w:rsidRDefault="00C97758" w:rsidP="00C97758"/>
    <w:p w14:paraId="227649F7" w14:textId="77777777" w:rsidR="005B4A29" w:rsidRDefault="005B4A29" w:rsidP="005B4A29"/>
    <w:p w14:paraId="3865BFAB" w14:textId="77777777" w:rsidR="005B4A29" w:rsidRDefault="005B4A29" w:rsidP="005B4A29"/>
    <w:p w14:paraId="1113C891" w14:textId="77777777" w:rsidR="005B4A29" w:rsidRDefault="005B4A29" w:rsidP="005B4A29"/>
    <w:p w14:paraId="4CF37508" w14:textId="77777777" w:rsidR="005B4A29" w:rsidRDefault="005B4A29" w:rsidP="005B4A29"/>
    <w:p w14:paraId="78432DAD" w14:textId="77777777" w:rsidR="005B4A29" w:rsidRDefault="005B4A29" w:rsidP="005B4A29"/>
    <w:p w14:paraId="575272BA" w14:textId="77777777" w:rsidR="005B4A29" w:rsidRDefault="005B4A29" w:rsidP="005B4A29"/>
    <w:p w14:paraId="02798B58" w14:textId="77777777" w:rsidR="005B4A29" w:rsidRDefault="005B4A29" w:rsidP="005B4A29"/>
    <w:p w14:paraId="2C44AC9A" w14:textId="77777777" w:rsidR="005B4A29" w:rsidRDefault="005B4A29" w:rsidP="005B4A29"/>
    <w:p w14:paraId="1067721B" w14:textId="77777777" w:rsidR="005B4A29" w:rsidRDefault="005B4A29" w:rsidP="005B4A29"/>
    <w:p w14:paraId="3CFD6F44" w14:textId="77777777" w:rsidR="005B4A29" w:rsidRDefault="005B4A29" w:rsidP="005B4A29"/>
    <w:p w14:paraId="2D97E769" w14:textId="77777777" w:rsidR="005B4A29" w:rsidRDefault="005B4A29" w:rsidP="005B4A29"/>
    <w:p w14:paraId="7AE1737A" w14:textId="77777777" w:rsidR="005B4A29" w:rsidRDefault="005B4A29" w:rsidP="005B4A29"/>
    <w:p w14:paraId="54D05126" w14:textId="77777777" w:rsidR="005B4A29" w:rsidRPr="005B4A29" w:rsidRDefault="005B4A29" w:rsidP="005B4A29"/>
    <w:p w14:paraId="2F2C49CC" w14:textId="77777777" w:rsidR="00BE5A6A" w:rsidRDefault="00BE5A6A">
      <w:pPr>
        <w:keepNext/>
        <w:keepLines/>
        <w:widowControl/>
        <w:tabs>
          <w:tab w:val="left" w:pos="0"/>
          <w:tab w:val="left" w:pos="1134"/>
          <w:tab w:val="left" w:pos="2268"/>
          <w:tab w:val="left" w:pos="3402"/>
          <w:tab w:val="left" w:pos="4536"/>
          <w:tab w:val="left" w:pos="5670"/>
          <w:tab w:val="left" w:pos="6804"/>
          <w:tab w:val="left" w:pos="7938"/>
          <w:tab w:val="left" w:pos="9072"/>
          <w:tab w:val="left" w:pos="10206"/>
        </w:tabs>
        <w:rPr>
          <w:rFonts w:ascii="MingLiU-ExtB" w:eastAsia="MingLiU-ExtB" w:cs="MingLiU-ExtB"/>
        </w:rPr>
      </w:pPr>
      <w:r>
        <w:rPr>
          <w:rFonts w:ascii="MingLiU-ExtB" w:eastAsia="MingLiU-ExtB" w:cs="MingLiU-ExtB"/>
          <w:color w:val="000000"/>
        </w:rPr>
        <w:fldChar w:fldCharType="begin"/>
      </w:r>
      <w:r>
        <w:rPr>
          <w:rFonts w:ascii="MingLiU-ExtB" w:eastAsia="MingLiU-ExtB" w:cs="MingLiU-ExtB"/>
          <w:color w:val="000000"/>
        </w:rPr>
        <w:instrText>tc \l4 "</w:instrText>
      </w:r>
      <w:r>
        <w:rPr>
          <w:rFonts w:ascii="MingLiU-ExtB" w:eastAsia="MingLiU-ExtB" w:cs="MingLiU-ExtB"/>
          <w:color w:val="000000"/>
        </w:rPr>
        <w:instrText> </w:instrText>
      </w:r>
      <w:r>
        <w:rPr>
          <w:rFonts w:ascii="MingLiU-ExtB" w:eastAsia="MingLiU-ExtB" w:cs="MingLiU-ExtB"/>
          <w:color w:val="000000"/>
        </w:rPr>
        <w:instrText>160-2 Noises deemed improper.</w:instrText>
      </w:r>
      <w:r>
        <w:rPr>
          <w:rFonts w:ascii="MingLiU-ExtB" w:eastAsia="MingLiU-ExtB" w:cs="MingLiU-ExtB"/>
          <w:color w:val="000000"/>
        </w:rPr>
        <w:fldChar w:fldCharType="end"/>
      </w:r>
    </w:p>
    <w:sectPr w:rsidR="00BE5A6A" w:rsidSect="007F37F0">
      <w:footerReference w:type="default" r:id="rId7"/>
      <w:pgSz w:w="12240" w:h="15840" w:code="1"/>
      <w:pgMar w:top="566" w:right="566" w:bottom="566" w:left="1134" w:header="566" w:footer="56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3AE9D" w14:textId="77777777" w:rsidR="009B2ACB" w:rsidRDefault="009B2ACB" w:rsidP="00BE5A6A">
      <w:r>
        <w:separator/>
      </w:r>
    </w:p>
  </w:endnote>
  <w:endnote w:type="continuationSeparator" w:id="0">
    <w:p w14:paraId="2AA3572A" w14:textId="77777777" w:rsidR="009B2ACB" w:rsidRDefault="009B2ACB" w:rsidP="00BE5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Aptos Display">
    <w:charset w:val="00"/>
    <w:family w:val="swiss"/>
    <w:pitch w:val="variable"/>
    <w:sig w:usb0="20000287" w:usb1="00000003" w:usb2="00000000" w:usb3="00000000" w:csb0="0000019F" w:csb1="00000000"/>
  </w:font>
  <w:font w:name="MingLiU-ExtB">
    <w:panose1 w:val="02020500000000000000"/>
    <w:charset w:val="88"/>
    <w:family w:val="roman"/>
    <w:pitch w:val="variable"/>
    <w:sig w:usb0="8000002F" w:usb1="0A080008" w:usb2="00000010" w:usb3="00000000" w:csb0="00100001" w:csb1="00000000"/>
  </w:font>
  <w:font w:name="WP TypographicSymbol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5655084"/>
      <w:docPartObj>
        <w:docPartGallery w:val="Page Numbers (Bottom of Page)"/>
        <w:docPartUnique/>
      </w:docPartObj>
    </w:sdtPr>
    <w:sdtEndPr>
      <w:rPr>
        <w:noProof/>
      </w:rPr>
    </w:sdtEndPr>
    <w:sdtContent>
      <w:p w14:paraId="2C293F85" w14:textId="3AFDD3AA" w:rsidR="007F37F0" w:rsidRDefault="007F37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D00C3D" w14:textId="77777777" w:rsidR="007F37F0" w:rsidRDefault="007F3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36846D" w14:textId="77777777" w:rsidR="009B2ACB" w:rsidRDefault="009B2ACB" w:rsidP="00BE5A6A">
      <w:r>
        <w:separator/>
      </w:r>
    </w:p>
  </w:footnote>
  <w:footnote w:type="continuationSeparator" w:id="0">
    <w:p w14:paraId="211298EB" w14:textId="77777777" w:rsidR="009B2ACB" w:rsidRDefault="009B2ACB" w:rsidP="00BE5A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9F6139"/>
    <w:multiLevelType w:val="hybridMultilevel"/>
    <w:tmpl w:val="7B48008C"/>
    <w:lvl w:ilvl="0" w:tplc="CB02A50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6467A74"/>
    <w:multiLevelType w:val="hybridMultilevel"/>
    <w:tmpl w:val="55D891F2"/>
    <w:lvl w:ilvl="0" w:tplc="3FDE93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AB27F2"/>
    <w:multiLevelType w:val="hybridMultilevel"/>
    <w:tmpl w:val="E2EAEE74"/>
    <w:lvl w:ilvl="0" w:tplc="4F0E21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F3036F"/>
    <w:multiLevelType w:val="hybridMultilevel"/>
    <w:tmpl w:val="E5163402"/>
    <w:lvl w:ilvl="0" w:tplc="D5DCFAD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42D5D28"/>
    <w:multiLevelType w:val="hybridMultilevel"/>
    <w:tmpl w:val="68A270CC"/>
    <w:lvl w:ilvl="0" w:tplc="D8BC56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E586FA9"/>
    <w:multiLevelType w:val="hybridMultilevel"/>
    <w:tmpl w:val="4F04BD30"/>
    <w:lvl w:ilvl="0" w:tplc="0810A8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2B40119"/>
    <w:multiLevelType w:val="hybridMultilevel"/>
    <w:tmpl w:val="7526B7B2"/>
    <w:lvl w:ilvl="0" w:tplc="532C10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5843613"/>
    <w:multiLevelType w:val="hybridMultilevel"/>
    <w:tmpl w:val="8E9678FA"/>
    <w:lvl w:ilvl="0" w:tplc="96942F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CC7448A"/>
    <w:multiLevelType w:val="hybridMultilevel"/>
    <w:tmpl w:val="DF8C9648"/>
    <w:lvl w:ilvl="0" w:tplc="9FCA90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98557100">
    <w:abstractNumId w:val="7"/>
  </w:num>
  <w:num w:numId="2" w16cid:durableId="1141578682">
    <w:abstractNumId w:val="4"/>
  </w:num>
  <w:num w:numId="3" w16cid:durableId="714623206">
    <w:abstractNumId w:val="3"/>
  </w:num>
  <w:num w:numId="4" w16cid:durableId="966398310">
    <w:abstractNumId w:val="1"/>
  </w:num>
  <w:num w:numId="5" w16cid:durableId="213010811">
    <w:abstractNumId w:val="6"/>
  </w:num>
  <w:num w:numId="6" w16cid:durableId="1390687991">
    <w:abstractNumId w:val="8"/>
  </w:num>
  <w:num w:numId="7" w16cid:durableId="177276435">
    <w:abstractNumId w:val="2"/>
  </w:num>
  <w:num w:numId="8" w16cid:durableId="1527599692">
    <w:abstractNumId w:val="5"/>
  </w:num>
  <w:num w:numId="9" w16cid:durableId="2066027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A6A"/>
    <w:rsid w:val="00074070"/>
    <w:rsid w:val="000B0C6F"/>
    <w:rsid w:val="000D35F8"/>
    <w:rsid w:val="001D425F"/>
    <w:rsid w:val="001D4423"/>
    <w:rsid w:val="00207785"/>
    <w:rsid w:val="0029798F"/>
    <w:rsid w:val="002E7690"/>
    <w:rsid w:val="003476EA"/>
    <w:rsid w:val="0036037A"/>
    <w:rsid w:val="003F654D"/>
    <w:rsid w:val="005B4A29"/>
    <w:rsid w:val="006A2169"/>
    <w:rsid w:val="007624DA"/>
    <w:rsid w:val="007D36E3"/>
    <w:rsid w:val="007F37F0"/>
    <w:rsid w:val="00873E17"/>
    <w:rsid w:val="008F0163"/>
    <w:rsid w:val="008F2CB8"/>
    <w:rsid w:val="009012AF"/>
    <w:rsid w:val="00967F86"/>
    <w:rsid w:val="009B2ACB"/>
    <w:rsid w:val="00A0453F"/>
    <w:rsid w:val="00BE5A6A"/>
    <w:rsid w:val="00C47BE5"/>
    <w:rsid w:val="00C97758"/>
    <w:rsid w:val="00CE00A1"/>
    <w:rsid w:val="00D404A5"/>
    <w:rsid w:val="00D50AFE"/>
    <w:rsid w:val="00E63BC4"/>
    <w:rsid w:val="00E824B5"/>
    <w:rsid w:val="00EC31A3"/>
    <w:rsid w:val="00F215BA"/>
    <w:rsid w:val="00F56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CFCE90"/>
  <w14:defaultImageDpi w14:val="0"/>
  <w15:docId w15:val="{7506CDF4-D0EF-4657-A853-5A5D1A81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paragraph" w:styleId="Heading3">
    <w:name w:val="heading 3"/>
    <w:basedOn w:val="Normal"/>
    <w:next w:val="Normal"/>
    <w:link w:val="Heading3Char"/>
    <w:uiPriority w:val="99"/>
    <w:qFormat/>
    <w:pPr>
      <w:spacing w:after="105"/>
      <w:outlineLvl w:val="2"/>
    </w:pPr>
    <w:rPr>
      <w:rFonts w:ascii="Mongolian Baiti" w:hAnsi="Mongolian Baiti" w:cs="Mongolian Baiti"/>
      <w:b/>
      <w:bCs/>
      <w:color w:val="000000"/>
      <w:sz w:val="28"/>
      <w:szCs w:val="28"/>
    </w:rPr>
  </w:style>
  <w:style w:type="paragraph" w:styleId="Heading4">
    <w:name w:val="heading 4"/>
    <w:basedOn w:val="Normal"/>
    <w:next w:val="Normal"/>
    <w:link w:val="Heading4Char"/>
    <w:uiPriority w:val="99"/>
    <w:qFormat/>
    <w:pPr>
      <w:spacing w:after="103"/>
      <w:outlineLvl w:val="3"/>
    </w:pPr>
    <w:rPr>
      <w:rFonts w:ascii="Mongolian Baiti" w:hAnsi="Mongolian Baiti" w:cs="Mongolian Baiti"/>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odyText">
    <w:name w:val="Body Text"/>
    <w:basedOn w:val="Normal"/>
    <w:link w:val="BodyTextChar"/>
    <w:uiPriority w:val="99"/>
    <w:pPr>
      <w:spacing w:after="242"/>
    </w:pPr>
    <w:rPr>
      <w:rFonts w:ascii="Mongolian Baiti" w:hAnsi="Mongolian Baiti" w:cs="Mongolian Baiti"/>
      <w:color w:val="000000"/>
    </w:rPr>
  </w:style>
  <w:style w:type="character" w:customStyle="1" w:styleId="BodyTextChar">
    <w:name w:val="Body Text Char"/>
    <w:basedOn w:val="DefaultParagraphFont"/>
    <w:link w:val="BodyText"/>
    <w:uiPriority w:val="99"/>
    <w:semiHidden/>
    <w:rsid w:val="00BE5A6A"/>
    <w:rPr>
      <w:rFonts w:ascii="Times New Roman" w:hAnsi="Times New Roman" w:cs="Times New Roman"/>
      <w:kern w:val="0"/>
    </w:rPr>
  </w:style>
  <w:style w:type="character" w:customStyle="1" w:styleId="Heading3Char">
    <w:name w:val="Heading 3 Char"/>
    <w:basedOn w:val="DefaultParagraphFont"/>
    <w:link w:val="Heading3"/>
    <w:uiPriority w:val="9"/>
    <w:semiHidden/>
    <w:rsid w:val="00BE5A6A"/>
    <w:rPr>
      <w:rFonts w:asciiTheme="majorHAnsi" w:eastAsiaTheme="majorEastAsia" w:hAnsiTheme="majorHAnsi" w:cstheme="majorBidi"/>
      <w:b/>
      <w:bCs/>
      <w:kern w:val="0"/>
      <w:sz w:val="26"/>
      <w:szCs w:val="26"/>
    </w:rPr>
  </w:style>
  <w:style w:type="character" w:customStyle="1" w:styleId="Heading4Char">
    <w:name w:val="Heading 4 Char"/>
    <w:basedOn w:val="DefaultParagraphFont"/>
    <w:link w:val="Heading4"/>
    <w:uiPriority w:val="9"/>
    <w:semiHidden/>
    <w:rsid w:val="00BE5A6A"/>
    <w:rPr>
      <w:b/>
      <w:bCs/>
      <w:kern w:val="0"/>
      <w:sz w:val="28"/>
      <w:szCs w:val="28"/>
    </w:rPr>
  </w:style>
  <w:style w:type="paragraph" w:styleId="ListParagraph">
    <w:name w:val="List Paragraph"/>
    <w:basedOn w:val="Normal"/>
    <w:uiPriority w:val="34"/>
    <w:qFormat/>
    <w:rsid w:val="005B4A29"/>
    <w:pPr>
      <w:ind w:left="720"/>
    </w:pPr>
  </w:style>
  <w:style w:type="paragraph" w:styleId="Header">
    <w:name w:val="header"/>
    <w:basedOn w:val="Normal"/>
    <w:link w:val="HeaderChar"/>
    <w:uiPriority w:val="99"/>
    <w:unhideWhenUsed/>
    <w:rsid w:val="007F37F0"/>
    <w:pPr>
      <w:tabs>
        <w:tab w:val="center" w:pos="4680"/>
        <w:tab w:val="right" w:pos="9360"/>
      </w:tabs>
    </w:pPr>
  </w:style>
  <w:style w:type="character" w:customStyle="1" w:styleId="HeaderChar">
    <w:name w:val="Header Char"/>
    <w:basedOn w:val="DefaultParagraphFont"/>
    <w:link w:val="Header"/>
    <w:uiPriority w:val="99"/>
    <w:rsid w:val="007F37F0"/>
    <w:rPr>
      <w:rFonts w:ascii="Times New Roman" w:hAnsi="Times New Roman" w:cs="Times New Roman"/>
      <w:kern w:val="0"/>
    </w:rPr>
  </w:style>
  <w:style w:type="paragraph" w:styleId="Footer">
    <w:name w:val="footer"/>
    <w:basedOn w:val="Normal"/>
    <w:link w:val="FooterChar"/>
    <w:uiPriority w:val="99"/>
    <w:unhideWhenUsed/>
    <w:rsid w:val="007F37F0"/>
    <w:pPr>
      <w:tabs>
        <w:tab w:val="center" w:pos="4680"/>
        <w:tab w:val="right" w:pos="9360"/>
      </w:tabs>
    </w:pPr>
  </w:style>
  <w:style w:type="character" w:customStyle="1" w:styleId="FooterChar">
    <w:name w:val="Footer Char"/>
    <w:basedOn w:val="DefaultParagraphFont"/>
    <w:link w:val="Footer"/>
    <w:uiPriority w:val="99"/>
    <w:rsid w:val="007F37F0"/>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Schaus</dc:creator>
  <cp:keywords/>
  <dc:description/>
  <cp:lastModifiedBy>Lynn Divincenzo</cp:lastModifiedBy>
  <cp:revision>2</cp:revision>
  <cp:lastPrinted>2024-09-02T15:28:00Z</cp:lastPrinted>
  <dcterms:created xsi:type="dcterms:W3CDTF">2024-10-09T19:21:00Z</dcterms:created>
  <dcterms:modified xsi:type="dcterms:W3CDTF">2024-10-09T19:21:00Z</dcterms:modified>
</cp:coreProperties>
</file>