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B059B" w14:textId="77777777" w:rsidR="00F6058B" w:rsidRDefault="00F6058B" w:rsidP="00F6058B">
      <w:pPr>
        <w:contextualSpacing/>
        <w:jc w:val="center"/>
      </w:pPr>
      <w:r>
        <w:t xml:space="preserve">LEGAL NOTICE </w:t>
      </w:r>
    </w:p>
    <w:p w14:paraId="1582C947" w14:textId="77777777" w:rsidR="00F6058B" w:rsidRDefault="00F6058B" w:rsidP="00F6058B">
      <w:pPr>
        <w:contextualSpacing/>
        <w:jc w:val="center"/>
      </w:pPr>
      <w:r>
        <w:t xml:space="preserve">NOTICE OF PUBLIC HEARING </w:t>
      </w:r>
    </w:p>
    <w:p w14:paraId="55706496" w14:textId="77777777" w:rsidR="00F6058B" w:rsidRDefault="00F6058B" w:rsidP="00F6058B">
      <w:pPr>
        <w:contextualSpacing/>
        <w:jc w:val="center"/>
      </w:pPr>
      <w:r>
        <w:t xml:space="preserve">ZONING BOARD OF APPEALS </w:t>
      </w:r>
    </w:p>
    <w:p w14:paraId="53CFA662" w14:textId="77777777" w:rsidR="00F6058B" w:rsidRDefault="00F6058B" w:rsidP="00F6058B">
      <w:pPr>
        <w:contextualSpacing/>
        <w:jc w:val="center"/>
      </w:pPr>
      <w:r>
        <w:t xml:space="preserve">TOWN OF </w:t>
      </w:r>
      <w:smartTag w:uri="urn:schemas-microsoft-com:office:smarttags" w:element="place">
        <w:smartTag w:uri="urn:schemas-microsoft-com:office:smarttags" w:element="City">
          <w:r>
            <w:t>NORTH</w:t>
          </w:r>
        </w:smartTag>
      </w:smartTag>
      <w:r>
        <w:t xml:space="preserve"> COLLINS </w:t>
      </w:r>
    </w:p>
    <w:p w14:paraId="602ED9E9" w14:textId="77777777" w:rsidR="00F6058B" w:rsidRDefault="00F6058B" w:rsidP="00F6058B">
      <w:pPr>
        <w:jc w:val="center"/>
      </w:pPr>
    </w:p>
    <w:p w14:paraId="7B99C791" w14:textId="1AD62EF4" w:rsidR="00026155" w:rsidRDefault="00F6058B" w:rsidP="00F6058B">
      <w:pPr>
        <w:shd w:val="clear" w:color="auto" w:fill="FFFFFF"/>
        <w:spacing w:after="0"/>
        <w:textAlignment w:val="baseline"/>
      </w:pPr>
      <w:r>
        <w:tab/>
        <w:t xml:space="preserve">PLEASE TAKE NOTICE that the Zoning Board of Appeals of the Town of North Collins, New York will hold a public hearing on </w:t>
      </w:r>
      <w:r w:rsidR="00CB7521">
        <w:rPr>
          <w:b/>
        </w:rPr>
        <w:t>Wednes</w:t>
      </w:r>
      <w:r>
        <w:rPr>
          <w:b/>
        </w:rPr>
        <w:t xml:space="preserve">day, </w:t>
      </w:r>
      <w:r w:rsidR="00CB7521">
        <w:rPr>
          <w:b/>
        </w:rPr>
        <w:t>October</w:t>
      </w:r>
      <w:r w:rsidR="00026155">
        <w:rPr>
          <w:b/>
        </w:rPr>
        <w:t xml:space="preserve"> 21</w:t>
      </w:r>
      <w:r>
        <w:rPr>
          <w:b/>
        </w:rPr>
        <w:t>, 202</w:t>
      </w:r>
      <w:r w:rsidR="00026155">
        <w:rPr>
          <w:b/>
        </w:rPr>
        <w:t>6</w:t>
      </w:r>
      <w:r w:rsidRPr="004147B5">
        <w:rPr>
          <w:b/>
        </w:rPr>
        <w:t xml:space="preserve"> at 7:</w:t>
      </w:r>
      <w:r>
        <w:rPr>
          <w:b/>
        </w:rPr>
        <w:t>0</w:t>
      </w:r>
      <w:r w:rsidRPr="004147B5">
        <w:rPr>
          <w:b/>
        </w:rPr>
        <w:t>0pm</w:t>
      </w:r>
      <w:r>
        <w:t xml:space="preserve"> at the North Collins Town Hall, 10569 Main Street, North Collins, New York 14111.  Said Public Hearing is scheduled at the request of </w:t>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 xml:space="preserve"> </w:t>
      </w:r>
      <w:r w:rsidR="00CB7521">
        <w:rPr>
          <w:b/>
          <w:bCs/>
        </w:rPr>
        <w:t>Joseph Bonczar</w:t>
      </w:r>
      <w:r>
        <w:t xml:space="preserve">, for a variance from the requirements of the Town of North Collins Zoning Ordinances. </w:t>
      </w:r>
    </w:p>
    <w:p w14:paraId="3F4386ED" w14:textId="3A80D5E0" w:rsidR="00F6058B" w:rsidRPr="00026155" w:rsidRDefault="00F6058B" w:rsidP="00F6058B">
      <w:pPr>
        <w:shd w:val="clear" w:color="auto" w:fill="FFFFFF"/>
        <w:spacing w:after="0"/>
        <w:textAlignment w:val="baseline"/>
        <w:rPr>
          <w:rFonts w:ascii="Aptos" w:eastAsia="Times New Roman" w:hAnsi="Aptos" w:cs="Times New Roman"/>
          <w:b/>
          <w:bCs/>
          <w:color w:val="000000"/>
          <w:kern w:val="0"/>
          <w14:ligatures w14:val="none"/>
        </w:rPr>
      </w:pPr>
      <w:r w:rsidRPr="00026155">
        <w:rPr>
          <w:rFonts w:ascii="Aptos" w:eastAsia="Times New Roman" w:hAnsi="Aptos" w:cs="Times New Roman"/>
          <w:b/>
          <w:bCs/>
          <w:color w:val="000000"/>
          <w:kern w:val="0"/>
          <w14:ligatures w14:val="none"/>
        </w:rPr>
        <w:t>265-17 RA Residence-Agricultural District:</w:t>
      </w:r>
    </w:p>
    <w:p w14:paraId="1C9C17ED" w14:textId="77777777" w:rsidR="00F6058B" w:rsidRPr="00836F89" w:rsidRDefault="00F6058B" w:rsidP="00F6058B">
      <w:pPr>
        <w:shd w:val="clear" w:color="auto" w:fill="FFFFFF"/>
        <w:spacing w:after="0"/>
        <w:textAlignment w:val="baseline"/>
        <w:rPr>
          <w:rFonts w:ascii="Aptos" w:eastAsia="Times New Roman" w:hAnsi="Aptos" w:cs="Times New Roman"/>
          <w:color w:val="000000"/>
          <w:kern w:val="0"/>
          <w14:ligatures w14:val="none"/>
        </w:rPr>
      </w:pPr>
      <w:r w:rsidRPr="00026155">
        <w:rPr>
          <w:rFonts w:ascii="Aptos" w:eastAsia="Times New Roman" w:hAnsi="Aptos" w:cs="Times New Roman"/>
          <w:b/>
          <w:bCs/>
          <w:color w:val="000000"/>
          <w:kern w:val="0"/>
          <w14:ligatures w14:val="none"/>
        </w:rPr>
        <w:t>B.</w:t>
      </w:r>
      <w:r w:rsidRPr="00836F89">
        <w:rPr>
          <w:rFonts w:ascii="Aptos" w:eastAsia="Times New Roman" w:hAnsi="Aptos" w:cs="Times New Roman"/>
          <w:color w:val="000000"/>
          <w:kern w:val="0"/>
          <w14:ligatures w14:val="none"/>
        </w:rPr>
        <w:t xml:space="preserve"> Permitted Accessory uses and structures shall be as follows:</w:t>
      </w:r>
    </w:p>
    <w:p w14:paraId="2B4EB32B" w14:textId="77777777" w:rsidR="00F6058B" w:rsidRPr="00F6058B" w:rsidRDefault="00F6058B" w:rsidP="00F6058B">
      <w:pPr>
        <w:shd w:val="clear" w:color="auto" w:fill="FFFFFF"/>
        <w:spacing w:after="0"/>
        <w:textAlignment w:val="baseline"/>
        <w:rPr>
          <w:rFonts w:ascii="Aptos" w:eastAsia="Times New Roman" w:hAnsi="Aptos" w:cs="Times New Roman"/>
          <w:color w:val="000000"/>
          <w:kern w:val="0"/>
          <w14:ligatures w14:val="none"/>
        </w:rPr>
      </w:pPr>
      <w:r w:rsidRPr="00026155">
        <w:rPr>
          <w:rFonts w:ascii="Aptos" w:eastAsia="Times New Roman" w:hAnsi="Aptos" w:cs="Times New Roman"/>
          <w:b/>
          <w:bCs/>
          <w:color w:val="000000"/>
          <w:kern w:val="0"/>
          <w14:ligatures w14:val="none"/>
        </w:rPr>
        <w:t>2.</w:t>
      </w:r>
      <w:r w:rsidRPr="00836F89">
        <w:rPr>
          <w:rFonts w:ascii="Aptos" w:eastAsia="Times New Roman" w:hAnsi="Aptos" w:cs="Times New Roman"/>
          <w:color w:val="000000"/>
          <w:kern w:val="0"/>
          <w14:ligatures w14:val="none"/>
        </w:rPr>
        <w:t xml:space="preserve"> Accessory uses and structures customarily incidental to permitted principal uses. </w:t>
      </w:r>
    </w:p>
    <w:p w14:paraId="053C4AD2" w14:textId="77777777" w:rsidR="00F6058B" w:rsidRPr="00F6058B" w:rsidRDefault="00F6058B" w:rsidP="00F6058B">
      <w:pPr>
        <w:shd w:val="clear" w:color="auto" w:fill="FFFFFF"/>
        <w:spacing w:after="0"/>
        <w:textAlignment w:val="baseline"/>
        <w:rPr>
          <w:rFonts w:ascii="Aptos" w:eastAsia="Times New Roman" w:hAnsi="Aptos" w:cs="Times New Roman"/>
          <w:color w:val="000000"/>
          <w:kern w:val="0"/>
          <w14:ligatures w14:val="none"/>
        </w:rPr>
      </w:pPr>
      <w:r w:rsidRPr="00F6058B">
        <w:rPr>
          <w:rFonts w:ascii="Aptos" w:eastAsia="Times New Roman" w:hAnsi="Aptos" w:cs="Times New Roman"/>
          <w:color w:val="000000"/>
          <w:kern w:val="0"/>
          <w14:ligatures w14:val="none"/>
        </w:rPr>
        <w:t>265-4 Definitions</w:t>
      </w:r>
    </w:p>
    <w:p w14:paraId="750F17BA" w14:textId="77777777" w:rsidR="00F6058B" w:rsidRPr="00F6058B" w:rsidRDefault="00F6058B" w:rsidP="00F6058B">
      <w:pPr>
        <w:shd w:val="clear" w:color="auto" w:fill="FFFFFF"/>
        <w:spacing w:after="0"/>
        <w:textAlignment w:val="baseline"/>
        <w:rPr>
          <w:rFonts w:ascii="Aptos" w:eastAsia="Times New Roman" w:hAnsi="Aptos" w:cs="Times New Roman"/>
          <w:color w:val="000000"/>
          <w:kern w:val="0"/>
          <w14:ligatures w14:val="none"/>
        </w:rPr>
      </w:pPr>
      <w:r w:rsidRPr="00F6058B">
        <w:rPr>
          <w:rFonts w:ascii="Aptos" w:eastAsia="Times New Roman" w:hAnsi="Aptos" w:cs="Times New Roman"/>
          <w:color w:val="000000"/>
          <w:kern w:val="0"/>
          <w14:ligatures w14:val="none"/>
        </w:rPr>
        <w:t>Accessory Building or Structure:</w:t>
      </w:r>
    </w:p>
    <w:p w14:paraId="5F0E38AC" w14:textId="77777777" w:rsidR="00F6058B" w:rsidRPr="00F6058B" w:rsidRDefault="00F6058B" w:rsidP="00F6058B">
      <w:pPr>
        <w:shd w:val="clear" w:color="auto" w:fill="FFFFFF"/>
        <w:spacing w:after="0"/>
        <w:textAlignment w:val="baseline"/>
        <w:rPr>
          <w:rFonts w:ascii="Aptos" w:eastAsia="Times New Roman" w:hAnsi="Aptos" w:cs="Times New Roman"/>
          <w:color w:val="000000"/>
          <w:kern w:val="0"/>
          <w14:ligatures w14:val="none"/>
        </w:rPr>
      </w:pPr>
      <w:r w:rsidRPr="00F6058B">
        <w:rPr>
          <w:rFonts w:ascii="Aptos" w:eastAsia="Times New Roman" w:hAnsi="Aptos" w:cs="Times New Roman"/>
          <w:color w:val="000000"/>
          <w:kern w:val="0"/>
          <w14:ligatures w14:val="none"/>
        </w:rPr>
        <w:t>A building or structure, the use of which is incidental to that of the main building and which is located on the same premises.</w:t>
      </w:r>
    </w:p>
    <w:p w14:paraId="3FA1134C" w14:textId="77777777" w:rsidR="00F6058B" w:rsidRPr="00F6058B" w:rsidRDefault="00F6058B" w:rsidP="00F6058B">
      <w:pPr>
        <w:shd w:val="clear" w:color="auto" w:fill="FFFFFF"/>
        <w:spacing w:after="0"/>
        <w:textAlignment w:val="baseline"/>
        <w:rPr>
          <w:rFonts w:ascii="Aptos" w:eastAsia="Times New Roman" w:hAnsi="Aptos" w:cs="Times New Roman"/>
          <w:color w:val="000000"/>
          <w:kern w:val="0"/>
          <w14:ligatures w14:val="none"/>
        </w:rPr>
      </w:pPr>
      <w:r w:rsidRPr="00F6058B">
        <w:rPr>
          <w:rFonts w:ascii="Aptos" w:eastAsia="Times New Roman" w:hAnsi="Aptos" w:cs="Times New Roman"/>
          <w:color w:val="000000"/>
          <w:kern w:val="0"/>
          <w14:ligatures w14:val="none"/>
        </w:rPr>
        <w:t>Accessory Use:</w:t>
      </w:r>
    </w:p>
    <w:p w14:paraId="216E2B45" w14:textId="77777777" w:rsidR="00F6058B" w:rsidRDefault="00F6058B" w:rsidP="00F6058B">
      <w:pPr>
        <w:shd w:val="clear" w:color="auto" w:fill="FFFFFF"/>
        <w:spacing w:after="0"/>
        <w:textAlignment w:val="baseline"/>
        <w:rPr>
          <w:rFonts w:ascii="Aptos" w:eastAsia="Times New Roman" w:hAnsi="Aptos" w:cs="Times New Roman"/>
          <w:color w:val="000000"/>
          <w:kern w:val="0"/>
          <w14:ligatures w14:val="none"/>
        </w:rPr>
      </w:pPr>
      <w:r w:rsidRPr="00F6058B">
        <w:rPr>
          <w:rFonts w:ascii="Aptos" w:eastAsia="Times New Roman" w:hAnsi="Aptos" w:cs="Times New Roman"/>
          <w:color w:val="000000"/>
          <w:kern w:val="0"/>
          <w14:ligatures w14:val="none"/>
        </w:rPr>
        <w:t>A use customarily incidental and subordinate to the principal use or building and located on the same lot with such principal use or building, except as otherwise provided for off-street parking.</w:t>
      </w:r>
    </w:p>
    <w:p w14:paraId="1CC8873D" w14:textId="2887930B" w:rsidR="00026155" w:rsidRDefault="00026155" w:rsidP="00F6058B">
      <w:pPr>
        <w:shd w:val="clear" w:color="auto" w:fill="FFFFFF"/>
        <w:spacing w:after="0"/>
        <w:textAlignment w:val="baseline"/>
        <w:rPr>
          <w:rFonts w:ascii="Aptos" w:eastAsia="Times New Roman" w:hAnsi="Aptos" w:cs="Times New Roman"/>
          <w:color w:val="000000"/>
          <w:kern w:val="0"/>
          <w14:ligatures w14:val="none"/>
        </w:rPr>
      </w:pPr>
      <w:r>
        <w:rPr>
          <w:rFonts w:ascii="Aptos" w:eastAsia="Times New Roman" w:hAnsi="Aptos" w:cs="Times New Roman"/>
          <w:color w:val="000000"/>
          <w:kern w:val="0"/>
          <w14:ligatures w14:val="none"/>
        </w:rPr>
        <w:t>And;</w:t>
      </w:r>
    </w:p>
    <w:p w14:paraId="2BE5C131" w14:textId="440EEE89" w:rsidR="00026155" w:rsidRPr="00026155" w:rsidRDefault="00026155" w:rsidP="00F6058B">
      <w:pPr>
        <w:shd w:val="clear" w:color="auto" w:fill="FFFFFF"/>
        <w:spacing w:after="0"/>
        <w:textAlignment w:val="baseline"/>
        <w:rPr>
          <w:rFonts w:ascii="Aptos" w:eastAsia="Times New Roman" w:hAnsi="Aptos" w:cs="Times New Roman"/>
          <w:b/>
          <w:bCs/>
          <w:color w:val="000000"/>
          <w:kern w:val="0"/>
          <w14:ligatures w14:val="none"/>
        </w:rPr>
      </w:pPr>
      <w:r w:rsidRPr="00026155">
        <w:rPr>
          <w:rFonts w:ascii="Aptos" w:eastAsia="Times New Roman" w:hAnsi="Aptos" w:cs="Times New Roman"/>
          <w:b/>
          <w:bCs/>
          <w:color w:val="000000"/>
          <w:kern w:val="0"/>
          <w14:ligatures w14:val="none"/>
        </w:rPr>
        <w:t>265-17 RA Residence-Agricultural District:</w:t>
      </w:r>
    </w:p>
    <w:p w14:paraId="0EF50465" w14:textId="77777777" w:rsidR="00026155" w:rsidRDefault="00026155" w:rsidP="00026155">
      <w:pPr>
        <w:contextualSpacing/>
        <w:rPr>
          <w:shd w:val="clear" w:color="auto" w:fill="FFFFFF"/>
        </w:rPr>
      </w:pPr>
      <w:r>
        <w:rPr>
          <w:b/>
          <w:bCs/>
        </w:rPr>
        <w:t>D</w:t>
      </w:r>
      <w:r w:rsidRPr="007565C4">
        <w:rPr>
          <w:b/>
          <w:bCs/>
        </w:rPr>
        <w:t>.</w:t>
      </w:r>
      <w:r w:rsidRPr="007565C4">
        <w:rPr>
          <w:rFonts w:ascii="Arial" w:hAnsi="Arial" w:cs="Arial"/>
          <w:shd w:val="clear" w:color="auto" w:fill="FFFFFF"/>
        </w:rPr>
        <w:t xml:space="preserve"> </w:t>
      </w:r>
      <w:r>
        <w:rPr>
          <w:shd w:val="clear" w:color="auto" w:fill="FFFFFF"/>
        </w:rPr>
        <w:t xml:space="preserve">Maximum height of buildings. </w:t>
      </w:r>
    </w:p>
    <w:p w14:paraId="307E34DC" w14:textId="77777777" w:rsidR="00026155" w:rsidRDefault="00026155" w:rsidP="00026155">
      <w:pPr>
        <w:contextualSpacing/>
        <w:rPr>
          <w:shd w:val="clear" w:color="auto" w:fill="FFFFFF"/>
        </w:rPr>
      </w:pPr>
      <w:r>
        <w:rPr>
          <w:shd w:val="clear" w:color="auto" w:fill="FFFFFF"/>
        </w:rPr>
        <w:t>Unless otherwise provided, the maximum height of buildings shall be as specified in this subsection:</w:t>
      </w:r>
    </w:p>
    <w:p w14:paraId="1AB5D89D" w14:textId="5BD67B1A" w:rsidR="00026155" w:rsidRDefault="00026155" w:rsidP="00026155">
      <w:pPr>
        <w:contextualSpacing/>
      </w:pPr>
      <w:r>
        <w:rPr>
          <w:b/>
          <w:bCs/>
          <w:shd w:val="clear" w:color="auto" w:fill="FFFFFF"/>
        </w:rPr>
        <w:t>4.</w:t>
      </w:r>
      <w:r>
        <w:rPr>
          <w:shd w:val="clear" w:color="auto" w:fill="FFFFFF"/>
        </w:rPr>
        <w:t xml:space="preserve"> Accessory buildings: same as the R-2 District (Accessory buildings: one story, not to exceed 12 feet), </w:t>
      </w:r>
      <w:r w:rsidRPr="007565C4">
        <w:t xml:space="preserve">for the property located at </w:t>
      </w:r>
      <w:r w:rsidR="00CB7521">
        <w:rPr>
          <w:b/>
          <w:bCs/>
        </w:rPr>
        <w:t>v/l Marshfield</w:t>
      </w:r>
      <w:r w:rsidRPr="00026155">
        <w:rPr>
          <w:b/>
          <w:bCs/>
        </w:rPr>
        <w:t xml:space="preserve"> Road, </w:t>
      </w:r>
      <w:r w:rsidR="00CB7521">
        <w:rPr>
          <w:b/>
          <w:bCs/>
        </w:rPr>
        <w:t>Lawtons</w:t>
      </w:r>
      <w:r w:rsidRPr="00026155">
        <w:rPr>
          <w:b/>
          <w:bCs/>
        </w:rPr>
        <w:t>, NY 14</w:t>
      </w:r>
      <w:r w:rsidR="00CB7521">
        <w:rPr>
          <w:b/>
          <w:bCs/>
        </w:rPr>
        <w:t>091</w:t>
      </w:r>
      <w:r w:rsidRPr="007565C4">
        <w:t xml:space="preserve">.  </w:t>
      </w:r>
    </w:p>
    <w:p w14:paraId="404292AF" w14:textId="77777777" w:rsidR="00026155" w:rsidRDefault="00026155" w:rsidP="00026155">
      <w:pPr>
        <w:contextualSpacing/>
      </w:pPr>
    </w:p>
    <w:p w14:paraId="41E3A31A" w14:textId="5C3395E9" w:rsidR="00026155" w:rsidRPr="00026155" w:rsidRDefault="00026155" w:rsidP="00026155">
      <w:pPr>
        <w:contextualSpacing/>
        <w:rPr>
          <w:shd w:val="clear" w:color="auto" w:fill="FFFFFF"/>
        </w:rPr>
      </w:pPr>
      <w:r w:rsidRPr="007565C4">
        <w:t xml:space="preserve">This variance, if granted would allow said application to </w:t>
      </w:r>
      <w:r w:rsidRPr="00223C57">
        <w:t xml:space="preserve">erect </w:t>
      </w:r>
      <w:r>
        <w:t xml:space="preserve">a </w:t>
      </w:r>
      <w:r w:rsidR="00CB7521" w:rsidRPr="00CB7521">
        <w:rPr>
          <w:b/>
          <w:bCs/>
        </w:rPr>
        <w:t>6</w:t>
      </w:r>
      <w:r w:rsidRPr="00CB7521">
        <w:rPr>
          <w:b/>
          <w:bCs/>
        </w:rPr>
        <w:t>0’x</w:t>
      </w:r>
      <w:r w:rsidR="00CB7521" w:rsidRPr="00CB7521">
        <w:rPr>
          <w:b/>
          <w:bCs/>
        </w:rPr>
        <w:t>4</w:t>
      </w:r>
      <w:r w:rsidRPr="00CB7521">
        <w:rPr>
          <w:b/>
          <w:bCs/>
        </w:rPr>
        <w:t xml:space="preserve">0’x </w:t>
      </w:r>
      <w:r w:rsidR="00CB7521" w:rsidRPr="00CB7521">
        <w:rPr>
          <w:b/>
          <w:bCs/>
        </w:rPr>
        <w:t>3</w:t>
      </w:r>
      <w:r w:rsidRPr="00CB7521">
        <w:rPr>
          <w:b/>
          <w:bCs/>
        </w:rPr>
        <w:t>2’ Pole Barn</w:t>
      </w:r>
      <w:r w:rsidRPr="00223C57">
        <w:t xml:space="preserve">, in the future, in a </w:t>
      </w:r>
      <w:r>
        <w:t>(</w:t>
      </w:r>
      <w:r w:rsidRPr="00C9063D">
        <w:t>R-</w:t>
      </w:r>
      <w:r>
        <w:t>A)</w:t>
      </w:r>
      <w:r w:rsidRPr="00C9063D">
        <w:t xml:space="preserve"> </w:t>
      </w:r>
      <w:r>
        <w:t>Residence-Agricultural</w:t>
      </w:r>
      <w:r w:rsidRPr="00C9063D">
        <w:t xml:space="preserve"> District</w:t>
      </w:r>
      <w:r w:rsidRPr="00183203">
        <w:t xml:space="preserve"> at</w:t>
      </w:r>
      <w:r>
        <w:t xml:space="preserve"> the above property in which the requested height is currently prohibited by the applicable provisions of the Town of North Collins Zoning Ordinance.</w:t>
      </w:r>
    </w:p>
    <w:p w14:paraId="5F68B090" w14:textId="27002ADB" w:rsidR="00F6058B" w:rsidRDefault="00026155" w:rsidP="00F6058B">
      <w:pPr>
        <w:shd w:val="clear" w:color="auto" w:fill="FFFFFF"/>
        <w:spacing w:after="0"/>
        <w:textAlignment w:val="baseline"/>
        <w:rPr>
          <w:rFonts w:ascii="Aptos" w:eastAsia="Times New Roman" w:hAnsi="Aptos" w:cs="Times New Roman"/>
          <w:color w:val="000000"/>
          <w:kern w:val="0"/>
          <w14:ligatures w14:val="none"/>
        </w:rPr>
      </w:pPr>
      <w:r>
        <w:rPr>
          <w:rFonts w:ascii="Aptos" w:eastAsia="Times New Roman" w:hAnsi="Aptos" w:cs="Times New Roman"/>
          <w:color w:val="000000"/>
          <w:kern w:val="0"/>
          <w14:ligatures w14:val="none"/>
        </w:rPr>
        <w:t>And;</w:t>
      </w:r>
    </w:p>
    <w:p w14:paraId="006AB776" w14:textId="777B79FC" w:rsidR="00F6058B" w:rsidRDefault="00026155" w:rsidP="00F6058B">
      <w:r>
        <w:t>O</w:t>
      </w:r>
      <w:r w:rsidR="00F6058B">
        <w:t>n a parcel of land without a principal use or building, in an agricultural zone at the above property which is currently prohibited by the applicable provisions of the Town of North Collins Zoning Ordinance.</w:t>
      </w:r>
    </w:p>
    <w:p w14:paraId="189C77A2" w14:textId="4F141C44" w:rsidR="00F6058B" w:rsidRPr="00026155" w:rsidRDefault="00F6058B" w:rsidP="00F6058B">
      <w:pPr>
        <w:rPr>
          <w:color w:val="000000"/>
        </w:rPr>
      </w:pPr>
      <w:r>
        <w:tab/>
        <w:t xml:space="preserve">The application for this variance is open to inspection and review at the office of the Town Clerk, </w:t>
      </w:r>
      <w:smartTag w:uri="urn:schemas-microsoft-com:office:smarttags" w:element="address">
        <w:smartTag w:uri="urn:schemas-microsoft-com:office:smarttags" w:element="Street">
          <w:r>
            <w:t>10569 Main Street, North</w:t>
          </w:r>
        </w:smartTag>
        <w:r>
          <w:t xml:space="preserve"> </w:t>
        </w:r>
        <w:smartTag w:uri="urn:schemas-microsoft-com:office:smarttags" w:element="City">
          <w:r>
            <w:t>Collins</w:t>
          </w:r>
        </w:smartTag>
        <w:r>
          <w:t xml:space="preserve">, </w:t>
        </w:r>
        <w:smartTag w:uri="urn:schemas-microsoft-com:office:smarttags" w:element="State">
          <w:r>
            <w:t>N.Y.</w:t>
          </w:r>
        </w:smartTag>
      </w:smartTag>
      <w:r>
        <w:t xml:space="preserve"> during regular business hours.  Persons wishing to appear at the hearing may do so in person or by attorney or other representative.  Communications in writing in relation thereto may be filed with the Board c/o Lynn M. DiVincenzo, </w:t>
      </w:r>
      <w:r>
        <w:rPr>
          <w:color w:val="000000"/>
        </w:rPr>
        <w:t xml:space="preserve">10569 Main Street, PO Box 2, </w:t>
      </w:r>
      <w:r w:rsidRPr="004E38C9">
        <w:rPr>
          <w:color w:val="000000"/>
        </w:rPr>
        <w:t xml:space="preserve">North Collins, </w:t>
      </w:r>
      <w:r>
        <w:rPr>
          <w:color w:val="000000"/>
        </w:rPr>
        <w:t xml:space="preserve">N.Y. </w:t>
      </w:r>
      <w:r w:rsidRPr="004E38C9">
        <w:rPr>
          <w:color w:val="000000"/>
        </w:rPr>
        <w:t>14111</w:t>
      </w:r>
      <w:r>
        <w:rPr>
          <w:color w:val="000000"/>
        </w:rPr>
        <w:t xml:space="preserve"> </w:t>
      </w:r>
      <w:r>
        <w:t>or at such scheduled hearing.</w:t>
      </w:r>
    </w:p>
    <w:p w14:paraId="45A640AE" w14:textId="77777777" w:rsidR="00F6058B" w:rsidRDefault="00F6058B" w:rsidP="00F6058B">
      <w:r>
        <w:tab/>
      </w:r>
      <w:r>
        <w:tab/>
      </w:r>
      <w:r>
        <w:tab/>
      </w:r>
      <w:r>
        <w:tab/>
      </w:r>
      <w:r>
        <w:tab/>
        <w:t>Lynn M. DiVincenzo</w:t>
      </w:r>
    </w:p>
    <w:p w14:paraId="160C2599" w14:textId="77777777" w:rsidR="00F6058B" w:rsidRDefault="00F6058B" w:rsidP="00F6058B">
      <w:r>
        <w:tab/>
      </w:r>
      <w:r>
        <w:tab/>
      </w:r>
      <w:r>
        <w:tab/>
      </w:r>
      <w:r>
        <w:tab/>
      </w:r>
      <w:r>
        <w:tab/>
      </w:r>
      <w:smartTag w:uri="urn:schemas-microsoft-com:office:smarttags" w:element="place">
        <w:smartTag w:uri="urn:schemas-microsoft-com:office:smarttags" w:element="PlaceName">
          <w:r>
            <w:t>North</w:t>
          </w:r>
        </w:smartTag>
        <w:r>
          <w:t xml:space="preserve"> </w:t>
        </w:r>
        <w:smartTag w:uri="urn:schemas-microsoft-com:office:smarttags" w:element="PlaceName">
          <w:r>
            <w:t>Collins</w:t>
          </w:r>
        </w:smartTag>
        <w:r>
          <w:t xml:space="preserve"> </w:t>
        </w:r>
        <w:smartTag w:uri="urn:schemas-microsoft-com:office:smarttags" w:element="PlaceType">
          <w:r>
            <w:t>Town</w:t>
          </w:r>
        </w:smartTag>
      </w:smartTag>
      <w:r>
        <w:t xml:space="preserve"> Clerk</w:t>
      </w:r>
      <w:r>
        <w:tab/>
        <w:t xml:space="preserve"> </w:t>
      </w:r>
    </w:p>
    <w:p w14:paraId="7CD59110" w14:textId="77777777" w:rsidR="00F6058B" w:rsidRDefault="00F6058B" w:rsidP="00836F89">
      <w:pPr>
        <w:shd w:val="clear" w:color="auto" w:fill="FFFFFF"/>
        <w:spacing w:after="0"/>
        <w:textAlignment w:val="baseline"/>
        <w:rPr>
          <w:rFonts w:ascii="Aptos" w:eastAsia="Times New Roman" w:hAnsi="Aptos" w:cs="Times New Roman"/>
          <w:b/>
          <w:bCs/>
          <w:color w:val="000000"/>
          <w:kern w:val="0"/>
          <w:sz w:val="24"/>
          <w:szCs w:val="24"/>
          <w14:ligatures w14:val="none"/>
        </w:rPr>
      </w:pPr>
    </w:p>
    <w:p w14:paraId="762BC4E0" w14:textId="77777777" w:rsidR="008633EB" w:rsidRDefault="008633EB"/>
    <w:sectPr w:rsidR="008633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F89"/>
    <w:rsid w:val="00007D77"/>
    <w:rsid w:val="00026155"/>
    <w:rsid w:val="002529C1"/>
    <w:rsid w:val="00401AB2"/>
    <w:rsid w:val="005508B8"/>
    <w:rsid w:val="00554A05"/>
    <w:rsid w:val="00693479"/>
    <w:rsid w:val="007620D2"/>
    <w:rsid w:val="007F1D6B"/>
    <w:rsid w:val="00825810"/>
    <w:rsid w:val="00836F89"/>
    <w:rsid w:val="008633EB"/>
    <w:rsid w:val="00AD43FC"/>
    <w:rsid w:val="00C739DC"/>
    <w:rsid w:val="00CB7521"/>
    <w:rsid w:val="00F605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ate"/>
  <w:smartTagType w:namespaceuri="urn:schemas-microsoft-com:office:smarttags" w:name="Street"/>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18590CD8"/>
  <w15:chartTrackingRefBased/>
  <w15:docId w15:val="{1C815582-561A-4D90-9DA3-578489E5E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6F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6F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6F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6F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6F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6F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6F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6F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6F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6F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6F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6F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6F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6F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6F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6F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6F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6F89"/>
    <w:rPr>
      <w:rFonts w:eastAsiaTheme="majorEastAsia" w:cstheme="majorBidi"/>
      <w:color w:val="272727" w:themeColor="text1" w:themeTint="D8"/>
    </w:rPr>
  </w:style>
  <w:style w:type="paragraph" w:styleId="Title">
    <w:name w:val="Title"/>
    <w:basedOn w:val="Normal"/>
    <w:next w:val="Normal"/>
    <w:link w:val="TitleChar"/>
    <w:uiPriority w:val="10"/>
    <w:qFormat/>
    <w:rsid w:val="00836F8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6F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6F8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6F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6F8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36F89"/>
    <w:rPr>
      <w:i/>
      <w:iCs/>
      <w:color w:val="404040" w:themeColor="text1" w:themeTint="BF"/>
    </w:rPr>
  </w:style>
  <w:style w:type="paragraph" w:styleId="ListParagraph">
    <w:name w:val="List Paragraph"/>
    <w:basedOn w:val="Normal"/>
    <w:uiPriority w:val="34"/>
    <w:qFormat/>
    <w:rsid w:val="00836F89"/>
    <w:pPr>
      <w:ind w:left="720"/>
      <w:contextualSpacing/>
    </w:pPr>
  </w:style>
  <w:style w:type="character" w:styleId="IntenseEmphasis">
    <w:name w:val="Intense Emphasis"/>
    <w:basedOn w:val="DefaultParagraphFont"/>
    <w:uiPriority w:val="21"/>
    <w:qFormat/>
    <w:rsid w:val="00836F89"/>
    <w:rPr>
      <w:i/>
      <w:iCs/>
      <w:color w:val="0F4761" w:themeColor="accent1" w:themeShade="BF"/>
    </w:rPr>
  </w:style>
  <w:style w:type="paragraph" w:styleId="IntenseQuote">
    <w:name w:val="Intense Quote"/>
    <w:basedOn w:val="Normal"/>
    <w:next w:val="Normal"/>
    <w:link w:val="IntenseQuoteChar"/>
    <w:uiPriority w:val="30"/>
    <w:qFormat/>
    <w:rsid w:val="00836F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6F89"/>
    <w:rPr>
      <w:i/>
      <w:iCs/>
      <w:color w:val="0F4761" w:themeColor="accent1" w:themeShade="BF"/>
    </w:rPr>
  </w:style>
  <w:style w:type="character" w:styleId="IntenseReference">
    <w:name w:val="Intense Reference"/>
    <w:basedOn w:val="DefaultParagraphFont"/>
    <w:uiPriority w:val="32"/>
    <w:qFormat/>
    <w:rsid w:val="00836F8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4177772">
      <w:bodyDiv w:val="1"/>
      <w:marLeft w:val="0"/>
      <w:marRight w:val="0"/>
      <w:marTop w:val="0"/>
      <w:marBottom w:val="0"/>
      <w:divBdr>
        <w:top w:val="none" w:sz="0" w:space="0" w:color="auto"/>
        <w:left w:val="none" w:sz="0" w:space="0" w:color="auto"/>
        <w:bottom w:val="none" w:sz="0" w:space="0" w:color="auto"/>
        <w:right w:val="none" w:sz="0" w:space="0" w:color="auto"/>
      </w:divBdr>
      <w:divsChild>
        <w:div w:id="1193883928">
          <w:marLeft w:val="0"/>
          <w:marRight w:val="0"/>
          <w:marTop w:val="0"/>
          <w:marBottom w:val="0"/>
          <w:divBdr>
            <w:top w:val="none" w:sz="0" w:space="0" w:color="auto"/>
            <w:left w:val="none" w:sz="0" w:space="0" w:color="auto"/>
            <w:bottom w:val="none" w:sz="0" w:space="0" w:color="auto"/>
            <w:right w:val="none" w:sz="0" w:space="0" w:color="auto"/>
          </w:divBdr>
        </w:div>
        <w:div w:id="1777288869">
          <w:marLeft w:val="0"/>
          <w:marRight w:val="0"/>
          <w:marTop w:val="0"/>
          <w:marBottom w:val="0"/>
          <w:divBdr>
            <w:top w:val="none" w:sz="0" w:space="0" w:color="auto"/>
            <w:left w:val="none" w:sz="0" w:space="0" w:color="auto"/>
            <w:bottom w:val="none" w:sz="0" w:space="0" w:color="auto"/>
            <w:right w:val="none" w:sz="0" w:space="0" w:color="auto"/>
          </w:divBdr>
        </w:div>
        <w:div w:id="1266813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370</Words>
  <Characters>2114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Kibler</dc:creator>
  <cp:keywords/>
  <dc:description/>
  <cp:lastModifiedBy>Heidi Kibler</cp:lastModifiedBy>
  <cp:revision>2</cp:revision>
  <cp:lastPrinted>2025-06-05T15:12:00Z</cp:lastPrinted>
  <dcterms:created xsi:type="dcterms:W3CDTF">2026-09-15T18:38:00Z</dcterms:created>
  <dcterms:modified xsi:type="dcterms:W3CDTF">2026-09-15T18:38:00Z</dcterms:modified>
</cp:coreProperties>
</file>