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87C6" w14:textId="77777777" w:rsidR="00195A6E" w:rsidRPr="00C97EAE" w:rsidRDefault="00195A6E" w:rsidP="00195A6E">
      <w:pPr>
        <w:jc w:val="center"/>
        <w:rPr>
          <w:sz w:val="20"/>
          <w:szCs w:val="20"/>
        </w:rPr>
      </w:pPr>
      <w:r w:rsidRPr="00C97EAE">
        <w:rPr>
          <w:sz w:val="20"/>
          <w:szCs w:val="20"/>
        </w:rPr>
        <w:t>Planning Board Minutes</w:t>
      </w:r>
    </w:p>
    <w:p w14:paraId="33BBB39D" w14:textId="13A6ABA3" w:rsidR="00195A6E" w:rsidRPr="00C97EAE" w:rsidRDefault="001D3B43" w:rsidP="00195A6E">
      <w:pPr>
        <w:jc w:val="center"/>
        <w:rPr>
          <w:sz w:val="20"/>
          <w:szCs w:val="20"/>
        </w:rPr>
      </w:pPr>
      <w:r w:rsidRPr="00C97EAE">
        <w:rPr>
          <w:sz w:val="20"/>
          <w:szCs w:val="20"/>
        </w:rPr>
        <w:t>September 21</w:t>
      </w:r>
      <w:r w:rsidR="009377AF" w:rsidRPr="00C97EAE">
        <w:rPr>
          <w:sz w:val="20"/>
          <w:szCs w:val="20"/>
        </w:rPr>
        <w:t>, 2026</w:t>
      </w:r>
    </w:p>
    <w:p w14:paraId="42E6621B" w14:textId="77777777" w:rsidR="00195A6E" w:rsidRPr="00C97EAE" w:rsidRDefault="00195A6E" w:rsidP="00195A6E">
      <w:pPr>
        <w:jc w:val="center"/>
        <w:rPr>
          <w:sz w:val="20"/>
          <w:szCs w:val="20"/>
        </w:rPr>
      </w:pPr>
      <w:r w:rsidRPr="00C97EAE">
        <w:rPr>
          <w:sz w:val="20"/>
          <w:szCs w:val="20"/>
        </w:rPr>
        <w:t>6:00 p.m.</w:t>
      </w:r>
    </w:p>
    <w:p w14:paraId="1B4E7802" w14:textId="77777777" w:rsidR="00195A6E" w:rsidRPr="00C97EAE" w:rsidRDefault="00195A6E" w:rsidP="00195A6E">
      <w:pPr>
        <w:jc w:val="both"/>
        <w:rPr>
          <w:sz w:val="20"/>
          <w:szCs w:val="20"/>
        </w:rPr>
      </w:pPr>
    </w:p>
    <w:p w14:paraId="2C5EA22B" w14:textId="77777777" w:rsidR="00195A6E" w:rsidRPr="00C97EAE" w:rsidRDefault="00195A6E" w:rsidP="00195A6E">
      <w:pPr>
        <w:jc w:val="both"/>
        <w:rPr>
          <w:sz w:val="20"/>
          <w:szCs w:val="20"/>
        </w:rPr>
      </w:pPr>
      <w:r w:rsidRPr="00C97EAE">
        <w:rPr>
          <w:sz w:val="20"/>
          <w:szCs w:val="20"/>
        </w:rPr>
        <w:t xml:space="preserve">PRESENT:  </w:t>
      </w:r>
      <w:r w:rsidRPr="00C97EAE">
        <w:rPr>
          <w:sz w:val="20"/>
          <w:szCs w:val="20"/>
        </w:rPr>
        <w:tab/>
        <w:t xml:space="preserve">Joe Flikkema – Chairman                              </w:t>
      </w:r>
      <w:r w:rsidRPr="00C97EAE">
        <w:rPr>
          <w:sz w:val="20"/>
          <w:szCs w:val="20"/>
        </w:rPr>
        <w:tab/>
      </w:r>
      <w:r w:rsidRPr="00C97EAE">
        <w:rPr>
          <w:sz w:val="20"/>
          <w:szCs w:val="20"/>
        </w:rPr>
        <w:tab/>
        <w:t xml:space="preserve">       </w:t>
      </w:r>
      <w:r w:rsidRPr="00C97EAE">
        <w:rPr>
          <w:sz w:val="20"/>
          <w:szCs w:val="20"/>
        </w:rPr>
        <w:tab/>
        <w:t xml:space="preserve">  </w:t>
      </w:r>
      <w:r w:rsidRPr="00C97EAE">
        <w:rPr>
          <w:sz w:val="20"/>
          <w:szCs w:val="20"/>
        </w:rPr>
        <w:tab/>
      </w:r>
      <w:r w:rsidRPr="00C97EAE">
        <w:rPr>
          <w:sz w:val="20"/>
          <w:szCs w:val="20"/>
        </w:rPr>
        <w:tab/>
      </w:r>
    </w:p>
    <w:p w14:paraId="0EF831E1" w14:textId="2220CAC1" w:rsidR="00195A6E" w:rsidRPr="00C97EAE" w:rsidRDefault="00195A6E" w:rsidP="00195A6E">
      <w:pPr>
        <w:ind w:left="720" w:firstLine="720"/>
        <w:jc w:val="both"/>
        <w:rPr>
          <w:sz w:val="20"/>
          <w:szCs w:val="20"/>
        </w:rPr>
      </w:pPr>
      <w:r w:rsidRPr="00C97EAE">
        <w:rPr>
          <w:sz w:val="20"/>
          <w:szCs w:val="20"/>
        </w:rPr>
        <w:t>Linda Anderson</w:t>
      </w:r>
    </w:p>
    <w:p w14:paraId="589A1FD7" w14:textId="33F94009" w:rsidR="00195A6E" w:rsidRPr="00C97EAE" w:rsidRDefault="00195A6E" w:rsidP="00195A6E">
      <w:pPr>
        <w:ind w:left="720" w:firstLine="720"/>
        <w:jc w:val="both"/>
        <w:rPr>
          <w:sz w:val="20"/>
          <w:szCs w:val="20"/>
        </w:rPr>
      </w:pPr>
      <w:r w:rsidRPr="00C97EAE">
        <w:rPr>
          <w:sz w:val="20"/>
          <w:szCs w:val="20"/>
        </w:rPr>
        <w:t>Julie Jackson</w:t>
      </w:r>
      <w:r w:rsidR="00AC296F" w:rsidRPr="00C97EAE">
        <w:rPr>
          <w:sz w:val="20"/>
          <w:szCs w:val="20"/>
        </w:rPr>
        <w:t>-Forsberg</w:t>
      </w:r>
    </w:p>
    <w:p w14:paraId="3C9333C3" w14:textId="08C49E62" w:rsidR="00195A6E" w:rsidRPr="00C97EAE" w:rsidRDefault="00195A6E" w:rsidP="00195A6E">
      <w:pPr>
        <w:ind w:left="720" w:firstLine="720"/>
        <w:jc w:val="both"/>
        <w:rPr>
          <w:sz w:val="20"/>
          <w:szCs w:val="20"/>
        </w:rPr>
      </w:pPr>
      <w:r w:rsidRPr="00C97EAE">
        <w:rPr>
          <w:sz w:val="20"/>
          <w:szCs w:val="20"/>
        </w:rPr>
        <w:t>Diane VanDewark</w:t>
      </w:r>
    </w:p>
    <w:p w14:paraId="5ADB613A" w14:textId="10235B77" w:rsidR="00195A6E" w:rsidRPr="00C97EAE" w:rsidRDefault="00195A6E" w:rsidP="00195A6E">
      <w:pPr>
        <w:ind w:left="720" w:firstLine="720"/>
        <w:jc w:val="both"/>
        <w:rPr>
          <w:sz w:val="20"/>
          <w:szCs w:val="20"/>
        </w:rPr>
      </w:pPr>
      <w:r w:rsidRPr="00C97EAE">
        <w:rPr>
          <w:sz w:val="20"/>
          <w:szCs w:val="20"/>
        </w:rPr>
        <w:t>Robert Whitman</w:t>
      </w:r>
    </w:p>
    <w:p w14:paraId="5185F9DE" w14:textId="29CD0A06" w:rsidR="00195A6E" w:rsidRPr="00C97EAE" w:rsidRDefault="00195A6E" w:rsidP="00195A6E">
      <w:pPr>
        <w:jc w:val="both"/>
        <w:rPr>
          <w:sz w:val="20"/>
          <w:szCs w:val="20"/>
        </w:rPr>
      </w:pPr>
      <w:r w:rsidRPr="00C97EAE">
        <w:rPr>
          <w:sz w:val="20"/>
          <w:szCs w:val="20"/>
        </w:rPr>
        <w:t>Absent:</w:t>
      </w:r>
      <w:r w:rsidRPr="00C97EAE">
        <w:rPr>
          <w:sz w:val="20"/>
          <w:szCs w:val="20"/>
        </w:rPr>
        <w:tab/>
      </w:r>
      <w:r w:rsidRPr="00C97EAE">
        <w:rPr>
          <w:sz w:val="20"/>
          <w:szCs w:val="20"/>
        </w:rPr>
        <w:tab/>
        <w:t>Dan Johnson</w:t>
      </w:r>
      <w:r w:rsidRPr="00C97EAE">
        <w:rPr>
          <w:sz w:val="20"/>
          <w:szCs w:val="20"/>
        </w:rPr>
        <w:tab/>
      </w:r>
      <w:r w:rsidRPr="00C97EAE">
        <w:rPr>
          <w:sz w:val="20"/>
          <w:szCs w:val="20"/>
        </w:rPr>
        <w:tab/>
      </w:r>
    </w:p>
    <w:p w14:paraId="1BCF8C72" w14:textId="77777777" w:rsidR="00195A6E" w:rsidRPr="00C97EAE" w:rsidRDefault="00195A6E" w:rsidP="00195A6E">
      <w:pPr>
        <w:jc w:val="both"/>
        <w:rPr>
          <w:sz w:val="20"/>
          <w:szCs w:val="20"/>
        </w:rPr>
      </w:pPr>
      <w:r w:rsidRPr="00C97EAE">
        <w:rPr>
          <w:sz w:val="20"/>
          <w:szCs w:val="20"/>
        </w:rPr>
        <w:t xml:space="preserve">                      </w:t>
      </w:r>
      <w:r w:rsidRPr="00C97EAE">
        <w:rPr>
          <w:sz w:val="20"/>
          <w:szCs w:val="20"/>
        </w:rPr>
        <w:tab/>
      </w:r>
      <w:r w:rsidRPr="00C97EAE">
        <w:rPr>
          <w:sz w:val="20"/>
          <w:szCs w:val="20"/>
        </w:rPr>
        <w:tab/>
        <w:t xml:space="preserve">            </w:t>
      </w:r>
    </w:p>
    <w:p w14:paraId="044BC03E" w14:textId="751B22C3" w:rsidR="00195A6E" w:rsidRPr="00C97EAE" w:rsidRDefault="00195A6E" w:rsidP="00195A6E">
      <w:pPr>
        <w:jc w:val="both"/>
        <w:rPr>
          <w:sz w:val="20"/>
          <w:szCs w:val="20"/>
        </w:rPr>
      </w:pPr>
      <w:r w:rsidRPr="00C97EAE">
        <w:rPr>
          <w:sz w:val="20"/>
          <w:szCs w:val="20"/>
        </w:rPr>
        <w:t xml:space="preserve">Others present were Attorney Joel Seachrist, </w:t>
      </w:r>
      <w:r w:rsidR="001D3B43" w:rsidRPr="00C97EAE">
        <w:rPr>
          <w:sz w:val="20"/>
          <w:szCs w:val="20"/>
        </w:rPr>
        <w:t>Robert VonVolen, Otto Knoll</w:t>
      </w:r>
      <w:r w:rsidRPr="00C97EAE">
        <w:rPr>
          <w:sz w:val="20"/>
          <w:szCs w:val="20"/>
        </w:rPr>
        <w:t>, and Paul Hazzard</w:t>
      </w:r>
      <w:r w:rsidR="001D3B43" w:rsidRPr="00C97EAE">
        <w:rPr>
          <w:sz w:val="20"/>
          <w:szCs w:val="20"/>
        </w:rPr>
        <w:t xml:space="preserve">. </w:t>
      </w:r>
    </w:p>
    <w:p w14:paraId="691AC14B" w14:textId="77777777" w:rsidR="00195A6E" w:rsidRPr="00C97EAE" w:rsidRDefault="00195A6E" w:rsidP="00195A6E">
      <w:pPr>
        <w:jc w:val="both"/>
        <w:rPr>
          <w:sz w:val="20"/>
          <w:szCs w:val="20"/>
        </w:rPr>
      </w:pPr>
    </w:p>
    <w:p w14:paraId="0EA07F7A" w14:textId="2D117812" w:rsidR="00196305" w:rsidRPr="00C97EAE" w:rsidRDefault="00195A6E" w:rsidP="00195A6E">
      <w:pPr>
        <w:jc w:val="both"/>
        <w:rPr>
          <w:sz w:val="20"/>
          <w:szCs w:val="20"/>
        </w:rPr>
      </w:pPr>
      <w:r w:rsidRPr="00C97EAE">
        <w:rPr>
          <w:sz w:val="20"/>
          <w:szCs w:val="20"/>
        </w:rPr>
        <w:t xml:space="preserve">Chairman Joe Flikkema opened the meeting at 6:30 p.m. and noted the agenda for tonight’s meeting included two Special Use Permits for </w:t>
      </w:r>
      <w:r w:rsidR="00CF0543" w:rsidRPr="00C97EAE">
        <w:rPr>
          <w:sz w:val="20"/>
          <w:szCs w:val="20"/>
        </w:rPr>
        <w:t xml:space="preserve">Stand Alone Accessory Buildings. </w:t>
      </w:r>
    </w:p>
    <w:p w14:paraId="2546CBD6" w14:textId="77777777" w:rsidR="00AC296F" w:rsidRPr="00C97EAE" w:rsidRDefault="00AC296F" w:rsidP="00195A6E">
      <w:pPr>
        <w:jc w:val="both"/>
        <w:rPr>
          <w:sz w:val="20"/>
          <w:szCs w:val="20"/>
        </w:rPr>
      </w:pPr>
    </w:p>
    <w:p w14:paraId="31FCDC8A" w14:textId="4194FB3D" w:rsidR="00195A6E" w:rsidRPr="00C97EAE" w:rsidRDefault="002D04A5" w:rsidP="002D04A5">
      <w:pPr>
        <w:rPr>
          <w:sz w:val="20"/>
          <w:szCs w:val="20"/>
        </w:rPr>
      </w:pPr>
      <w:r w:rsidRPr="00C97EAE">
        <w:rPr>
          <w:sz w:val="20"/>
          <w:szCs w:val="20"/>
        </w:rPr>
        <w:t xml:space="preserve">Chairman Flikkema noted the </w:t>
      </w:r>
      <w:r w:rsidR="001D3B43" w:rsidRPr="00C97EAE">
        <w:rPr>
          <w:sz w:val="20"/>
          <w:szCs w:val="20"/>
        </w:rPr>
        <w:t>first</w:t>
      </w:r>
      <w:r w:rsidRPr="00C97EAE">
        <w:rPr>
          <w:sz w:val="20"/>
          <w:szCs w:val="20"/>
        </w:rPr>
        <w:t xml:space="preserve"> application was from Robert VonVolen, 1314 S. Main Street, Jamestown (Kiantone), New York, for a Special Use Permit to build a 50’x 100’ Stand-Alone Accessory building at property located on S. Main Street.  Said property is owned by him and known as Section 421.00, Block 2, and Lot 1.1 of the official tax map of the Town of Busti. Property is located in the Conservation/Agricultural (CA) District. Mr. </w:t>
      </w:r>
      <w:proofErr w:type="spellStart"/>
      <w:r w:rsidRPr="00C97EAE">
        <w:rPr>
          <w:sz w:val="20"/>
          <w:szCs w:val="20"/>
        </w:rPr>
        <w:t>VonVolen</w:t>
      </w:r>
      <w:r w:rsidR="001D3B43" w:rsidRPr="00C97EAE">
        <w:rPr>
          <w:sz w:val="20"/>
          <w:szCs w:val="20"/>
        </w:rPr>
        <w:t>’s</w:t>
      </w:r>
      <w:proofErr w:type="spellEnd"/>
      <w:r w:rsidR="001D3B43" w:rsidRPr="00C97EAE">
        <w:rPr>
          <w:sz w:val="20"/>
          <w:szCs w:val="20"/>
        </w:rPr>
        <w:t xml:space="preserve"> application was tabled at the August 17, 2026 Planning Board meeting due to questions from the board that could not be answered because of Mr. </w:t>
      </w:r>
      <w:proofErr w:type="spellStart"/>
      <w:r w:rsidR="001D3B43" w:rsidRPr="00C97EAE">
        <w:rPr>
          <w:sz w:val="20"/>
          <w:szCs w:val="20"/>
        </w:rPr>
        <w:t>VonVolen</w:t>
      </w:r>
      <w:proofErr w:type="spellEnd"/>
      <w:r w:rsidRPr="00C97EAE">
        <w:rPr>
          <w:sz w:val="20"/>
          <w:szCs w:val="20"/>
        </w:rPr>
        <w:t xml:space="preserve"> not </w:t>
      </w:r>
      <w:r w:rsidR="001D3B43" w:rsidRPr="00C97EAE">
        <w:rPr>
          <w:sz w:val="20"/>
          <w:szCs w:val="20"/>
        </w:rPr>
        <w:t xml:space="preserve">being present. </w:t>
      </w:r>
      <w:r w:rsidRPr="00C97EAE">
        <w:rPr>
          <w:sz w:val="20"/>
          <w:szCs w:val="20"/>
        </w:rPr>
        <w:t xml:space="preserve">present. The board discussed the size of the building exceeding the maximum amount of 4,000 square feet permitted in the code for the Special Use Permit. There was also discussion regarding the use of the building. </w:t>
      </w:r>
    </w:p>
    <w:p w14:paraId="5ED4432E" w14:textId="44CF4DE6" w:rsidR="002D04A5" w:rsidRDefault="00C97EAE" w:rsidP="002D04A5">
      <w:pPr>
        <w:rPr>
          <w:sz w:val="20"/>
          <w:szCs w:val="20"/>
        </w:rPr>
      </w:pPr>
      <w:r w:rsidRPr="00C97EAE">
        <w:rPr>
          <w:sz w:val="20"/>
          <w:szCs w:val="20"/>
        </w:rPr>
        <w:t>Mr. Flikkema read the following section from Town of Busti Zoning Code:</w:t>
      </w:r>
    </w:p>
    <w:p w14:paraId="4341A0C6" w14:textId="77777777" w:rsidR="00C97EAE" w:rsidRPr="00C97EAE" w:rsidRDefault="00C97EAE" w:rsidP="002D04A5">
      <w:pPr>
        <w:rPr>
          <w:sz w:val="20"/>
          <w:szCs w:val="20"/>
        </w:rPr>
      </w:pPr>
    </w:p>
    <w:p w14:paraId="241144DA" w14:textId="77777777" w:rsidR="00C97EAE" w:rsidRPr="00C97EAE" w:rsidRDefault="00C97EAE" w:rsidP="00C97EAE">
      <w:pPr>
        <w:outlineLvl w:val="1"/>
        <w:rPr>
          <w:b/>
          <w:bCs/>
          <w:color w:val="333333"/>
          <w:sz w:val="20"/>
          <w:szCs w:val="20"/>
        </w:rPr>
      </w:pPr>
      <w:hyperlink r:id="rId5" w:anchor="42331727" w:history="1">
        <w:r w:rsidRPr="00C97EAE">
          <w:rPr>
            <w:color w:val="666666"/>
            <w:sz w:val="20"/>
            <w:szCs w:val="20"/>
          </w:rPr>
          <w:t>§ 405-701</w:t>
        </w:r>
        <w:r w:rsidRPr="00C97EAE">
          <w:rPr>
            <w:b/>
            <w:bCs/>
            <w:color w:val="333333"/>
            <w:sz w:val="20"/>
            <w:szCs w:val="20"/>
          </w:rPr>
          <w:t>Stand-alone accessory buildings.</w:t>
        </w:r>
      </w:hyperlink>
    </w:p>
    <w:p w14:paraId="458B155E" w14:textId="77777777" w:rsidR="00C97EAE" w:rsidRPr="00C97EAE" w:rsidRDefault="00C97EAE" w:rsidP="00C97EAE">
      <w:pPr>
        <w:shd w:val="clear" w:color="auto" w:fill="FFFFFF"/>
        <w:jc w:val="both"/>
        <w:rPr>
          <w:color w:val="333333"/>
          <w:sz w:val="20"/>
          <w:szCs w:val="20"/>
        </w:rPr>
      </w:pPr>
      <w:r w:rsidRPr="00C97EAE">
        <w:rPr>
          <w:color w:val="333333"/>
          <w:sz w:val="20"/>
          <w:szCs w:val="20"/>
        </w:rPr>
        <w:t>No accessory building ordinarily may be erected on a vacant lot. However, accessory buildings as stand-alone structures may be permitted, upon issuance of a special use permit and only in the Residential/Agricultural (RA), Conservation Agricultural (CA), and Conservation/Agricultural/Mobile Home Park (CAMP) Districts, subject to the following requirements:</w:t>
      </w:r>
    </w:p>
    <w:p w14:paraId="03BF9D81" w14:textId="77777777" w:rsidR="00C97EAE" w:rsidRPr="00C97EAE" w:rsidRDefault="00C97EAE" w:rsidP="00C97EAE">
      <w:pPr>
        <w:shd w:val="clear" w:color="auto" w:fill="FFFFFF"/>
        <w:rPr>
          <w:color w:val="333333"/>
          <w:sz w:val="20"/>
          <w:szCs w:val="20"/>
        </w:rPr>
      </w:pPr>
      <w:hyperlink r:id="rId6" w:anchor="42331728" w:tooltip="§ 405-701A" w:history="1">
        <w:r w:rsidRPr="00C97EAE">
          <w:rPr>
            <w:b/>
            <w:bCs/>
            <w:color w:val="333333"/>
            <w:sz w:val="20"/>
            <w:szCs w:val="20"/>
          </w:rPr>
          <w:t>A. </w:t>
        </w:r>
      </w:hyperlink>
    </w:p>
    <w:p w14:paraId="690A15FB" w14:textId="77777777" w:rsidR="00C97EAE" w:rsidRPr="00C97EAE" w:rsidRDefault="00C97EAE" w:rsidP="00C97EAE">
      <w:pPr>
        <w:shd w:val="clear" w:color="auto" w:fill="FFFFFF"/>
        <w:jc w:val="both"/>
        <w:rPr>
          <w:color w:val="333333"/>
          <w:sz w:val="20"/>
          <w:szCs w:val="20"/>
        </w:rPr>
      </w:pPr>
      <w:r w:rsidRPr="00C97EAE">
        <w:rPr>
          <w:color w:val="333333"/>
          <w:sz w:val="20"/>
          <w:szCs w:val="20"/>
        </w:rPr>
        <w:t>The use of a stand-alone accessory building must be located on a lot of at least four acres.</w:t>
      </w:r>
    </w:p>
    <w:p w14:paraId="42FA4042" w14:textId="77777777" w:rsidR="00C97EAE" w:rsidRPr="00C97EAE" w:rsidRDefault="00C97EAE" w:rsidP="00C97EAE">
      <w:pPr>
        <w:shd w:val="clear" w:color="auto" w:fill="FFFFFF"/>
        <w:rPr>
          <w:color w:val="333333"/>
          <w:sz w:val="20"/>
          <w:szCs w:val="20"/>
        </w:rPr>
      </w:pPr>
      <w:hyperlink r:id="rId7" w:anchor="42331729" w:tooltip="§ 405-701B" w:history="1">
        <w:r w:rsidRPr="00C97EAE">
          <w:rPr>
            <w:b/>
            <w:bCs/>
            <w:color w:val="333333"/>
            <w:sz w:val="20"/>
            <w:szCs w:val="20"/>
          </w:rPr>
          <w:t>B. </w:t>
        </w:r>
      </w:hyperlink>
    </w:p>
    <w:p w14:paraId="15800A68" w14:textId="77C132AE" w:rsidR="00C97EAE" w:rsidRPr="00C97EAE" w:rsidRDefault="00C97EAE" w:rsidP="00C97EAE">
      <w:pPr>
        <w:shd w:val="clear" w:color="auto" w:fill="FFFFFF"/>
        <w:jc w:val="both"/>
        <w:rPr>
          <w:color w:val="333333"/>
          <w:sz w:val="20"/>
          <w:szCs w:val="20"/>
        </w:rPr>
      </w:pPr>
      <w:r w:rsidRPr="00C97EAE">
        <w:rPr>
          <w:color w:val="333333"/>
          <w:sz w:val="20"/>
          <w:szCs w:val="20"/>
        </w:rPr>
        <w:t>Notwithstanding any other provisions of the Town of Busti Zoning Law, front, side, and rear yard setbacks of the stand-alone accessory building shall be determined by the Town Board</w:t>
      </w:r>
      <w:r w:rsidRPr="00C97EAE">
        <w:rPr>
          <w:color w:val="333333"/>
          <w:sz w:val="20"/>
          <w:szCs w:val="20"/>
        </w:rPr>
        <w:t xml:space="preserve"> (Planning Board)</w:t>
      </w:r>
      <w:r w:rsidRPr="00C97EAE">
        <w:rPr>
          <w:color w:val="333333"/>
          <w:sz w:val="20"/>
          <w:szCs w:val="20"/>
        </w:rPr>
        <w:t xml:space="preserve"> based upon site specific considerations and as part of the issuance of a special use permit.</w:t>
      </w:r>
    </w:p>
    <w:p w14:paraId="6C1BF6DE" w14:textId="77777777" w:rsidR="00C97EAE" w:rsidRPr="00C97EAE" w:rsidRDefault="00C97EAE" w:rsidP="00C97EAE">
      <w:pPr>
        <w:shd w:val="clear" w:color="auto" w:fill="FFFFFF"/>
        <w:rPr>
          <w:color w:val="333333"/>
          <w:sz w:val="20"/>
          <w:szCs w:val="20"/>
        </w:rPr>
      </w:pPr>
      <w:hyperlink r:id="rId8" w:anchor="42331730" w:tooltip="§ 405-701C" w:history="1">
        <w:r w:rsidRPr="00C97EAE">
          <w:rPr>
            <w:b/>
            <w:bCs/>
            <w:color w:val="333333"/>
            <w:sz w:val="20"/>
            <w:szCs w:val="20"/>
          </w:rPr>
          <w:t>C. </w:t>
        </w:r>
      </w:hyperlink>
    </w:p>
    <w:p w14:paraId="07DAA09B" w14:textId="77777777" w:rsidR="00C97EAE" w:rsidRPr="00C97EAE" w:rsidRDefault="00C97EAE" w:rsidP="00C97EAE">
      <w:pPr>
        <w:shd w:val="clear" w:color="auto" w:fill="FFFFFF"/>
        <w:jc w:val="both"/>
        <w:rPr>
          <w:color w:val="333333"/>
          <w:sz w:val="20"/>
          <w:szCs w:val="20"/>
        </w:rPr>
      </w:pPr>
      <w:r w:rsidRPr="00C97EAE">
        <w:rPr>
          <w:color w:val="333333"/>
          <w:sz w:val="20"/>
          <w:szCs w:val="20"/>
        </w:rPr>
        <w:t>The stand-alone accessory building shall be of a size and design commensurate with the lot on which it is placed and with the surrounding neighborhood. In no case shall a stand-alone accessory building exceed 4,000 square feet in size. There shall be no more than one stand-alone accessory building per lot.</w:t>
      </w:r>
    </w:p>
    <w:p w14:paraId="69501AD2" w14:textId="77777777" w:rsidR="00C97EAE" w:rsidRPr="00C97EAE" w:rsidRDefault="00C97EAE" w:rsidP="00C97EAE">
      <w:pPr>
        <w:shd w:val="clear" w:color="auto" w:fill="FFFFFF"/>
        <w:rPr>
          <w:color w:val="333333"/>
          <w:sz w:val="20"/>
          <w:szCs w:val="20"/>
        </w:rPr>
      </w:pPr>
      <w:hyperlink r:id="rId9" w:anchor="42331731" w:tooltip="§ 405-701D" w:history="1">
        <w:r w:rsidRPr="00C97EAE">
          <w:rPr>
            <w:b/>
            <w:bCs/>
            <w:color w:val="333333"/>
            <w:sz w:val="20"/>
            <w:szCs w:val="20"/>
          </w:rPr>
          <w:t>D. </w:t>
        </w:r>
      </w:hyperlink>
    </w:p>
    <w:p w14:paraId="4121D330" w14:textId="77777777" w:rsidR="00C97EAE" w:rsidRPr="00C97EAE" w:rsidRDefault="00C97EAE" w:rsidP="00C97EAE">
      <w:pPr>
        <w:shd w:val="clear" w:color="auto" w:fill="FFFFFF"/>
        <w:jc w:val="both"/>
        <w:rPr>
          <w:color w:val="333333"/>
          <w:sz w:val="20"/>
          <w:szCs w:val="20"/>
        </w:rPr>
      </w:pPr>
      <w:r w:rsidRPr="00C97EAE">
        <w:rPr>
          <w:color w:val="333333"/>
          <w:sz w:val="20"/>
          <w:szCs w:val="20"/>
        </w:rPr>
        <w:t>The structure must be demonstrated to have a tangible nexus and purpose related to the land itself. The stand-alone accessory building may not be used for commercial purposes. Typical allowable uses are as storage for personal tools and recreational vehicles used on the property, a gardening shed, a sugar house or similar low-impact, rural use.</w:t>
      </w:r>
    </w:p>
    <w:p w14:paraId="49AFBDAA" w14:textId="77777777" w:rsidR="00C97EAE" w:rsidRPr="00C97EAE" w:rsidRDefault="00C97EAE" w:rsidP="00C97EAE">
      <w:pPr>
        <w:shd w:val="clear" w:color="auto" w:fill="FFFFFF"/>
        <w:rPr>
          <w:color w:val="333333"/>
          <w:sz w:val="20"/>
          <w:szCs w:val="20"/>
        </w:rPr>
      </w:pPr>
      <w:hyperlink r:id="rId10" w:anchor="42331732" w:tooltip="§ 405-701E" w:history="1">
        <w:r w:rsidRPr="00C97EAE">
          <w:rPr>
            <w:b/>
            <w:bCs/>
            <w:color w:val="333333"/>
            <w:sz w:val="20"/>
            <w:szCs w:val="20"/>
          </w:rPr>
          <w:t>E. </w:t>
        </w:r>
      </w:hyperlink>
    </w:p>
    <w:p w14:paraId="760C0BCE" w14:textId="77777777" w:rsidR="00C97EAE" w:rsidRPr="00C97EAE" w:rsidRDefault="00C97EAE" w:rsidP="00C97EAE">
      <w:pPr>
        <w:shd w:val="clear" w:color="auto" w:fill="FFFFFF"/>
        <w:jc w:val="both"/>
        <w:rPr>
          <w:color w:val="333333"/>
          <w:sz w:val="20"/>
          <w:szCs w:val="20"/>
        </w:rPr>
      </w:pPr>
      <w:r w:rsidRPr="00C97EAE">
        <w:rPr>
          <w:color w:val="333333"/>
          <w:sz w:val="20"/>
          <w:szCs w:val="20"/>
        </w:rPr>
        <w:t>No outdoor storage of any type shall occur on the lot.</w:t>
      </w:r>
    </w:p>
    <w:p w14:paraId="472DD100" w14:textId="77777777" w:rsidR="00C97EAE" w:rsidRPr="00C97EAE" w:rsidRDefault="00C97EAE" w:rsidP="00C97EAE">
      <w:pPr>
        <w:shd w:val="clear" w:color="auto" w:fill="FFFFFF"/>
        <w:rPr>
          <w:color w:val="333333"/>
          <w:sz w:val="20"/>
          <w:szCs w:val="20"/>
        </w:rPr>
      </w:pPr>
      <w:hyperlink r:id="rId11" w:anchor="42331733" w:tooltip="§ 405-701F" w:history="1">
        <w:r w:rsidRPr="00C97EAE">
          <w:rPr>
            <w:b/>
            <w:bCs/>
            <w:color w:val="333333"/>
            <w:sz w:val="20"/>
            <w:szCs w:val="20"/>
          </w:rPr>
          <w:t>F. </w:t>
        </w:r>
      </w:hyperlink>
    </w:p>
    <w:p w14:paraId="43B7CDE2" w14:textId="77777777" w:rsidR="00C97EAE" w:rsidRPr="00C97EAE" w:rsidRDefault="00C97EAE" w:rsidP="00C97EAE">
      <w:pPr>
        <w:shd w:val="clear" w:color="auto" w:fill="FFFFFF"/>
        <w:jc w:val="both"/>
        <w:rPr>
          <w:color w:val="333333"/>
          <w:sz w:val="20"/>
          <w:szCs w:val="20"/>
        </w:rPr>
      </w:pPr>
      <w:r w:rsidRPr="00C97EAE">
        <w:rPr>
          <w:color w:val="333333"/>
          <w:sz w:val="20"/>
          <w:szCs w:val="20"/>
        </w:rPr>
        <w:t>The use shall not interfere or conflict with the peaceful enjoyment of neighboring residential uses.</w:t>
      </w:r>
    </w:p>
    <w:p w14:paraId="7D622B9E" w14:textId="77777777" w:rsidR="00C97EAE" w:rsidRPr="00C97EAE" w:rsidRDefault="00C97EAE" w:rsidP="00C97EAE">
      <w:pPr>
        <w:shd w:val="clear" w:color="auto" w:fill="FFFFFF"/>
        <w:rPr>
          <w:color w:val="333333"/>
          <w:sz w:val="20"/>
          <w:szCs w:val="20"/>
        </w:rPr>
      </w:pPr>
      <w:hyperlink r:id="rId12" w:anchor="42331734" w:tooltip="§ 405-701G" w:history="1">
        <w:r w:rsidRPr="00C97EAE">
          <w:rPr>
            <w:b/>
            <w:bCs/>
            <w:color w:val="333333"/>
            <w:sz w:val="20"/>
            <w:szCs w:val="20"/>
          </w:rPr>
          <w:t>G. </w:t>
        </w:r>
      </w:hyperlink>
    </w:p>
    <w:p w14:paraId="407DB8B1" w14:textId="606CB84A" w:rsidR="00C97EAE" w:rsidRPr="00C97EAE" w:rsidRDefault="00C97EAE" w:rsidP="00C97EAE">
      <w:pPr>
        <w:shd w:val="clear" w:color="auto" w:fill="FFFFFF"/>
        <w:jc w:val="both"/>
        <w:rPr>
          <w:color w:val="333333"/>
          <w:sz w:val="20"/>
          <w:szCs w:val="20"/>
        </w:rPr>
      </w:pPr>
      <w:r w:rsidRPr="00C97EAE">
        <w:rPr>
          <w:color w:val="333333"/>
          <w:sz w:val="20"/>
          <w:szCs w:val="20"/>
        </w:rPr>
        <w:t xml:space="preserve">In exercising its approval powers, the Town Board </w:t>
      </w:r>
      <w:r w:rsidRPr="00C97EAE">
        <w:rPr>
          <w:color w:val="333333"/>
          <w:sz w:val="20"/>
          <w:szCs w:val="20"/>
        </w:rPr>
        <w:t xml:space="preserve">(Planning Board) </w:t>
      </w:r>
      <w:r w:rsidRPr="00C97EAE">
        <w:rPr>
          <w:color w:val="333333"/>
          <w:sz w:val="20"/>
          <w:szCs w:val="20"/>
        </w:rPr>
        <w:t>may, upon proper finding, impose such reasonable conditions relating to screening, buffering and other mitigative measures incidental to the application for a special use permit.</w:t>
      </w:r>
    </w:p>
    <w:p w14:paraId="695688EF" w14:textId="77777777" w:rsidR="00C97EAE" w:rsidRPr="00C97EAE" w:rsidRDefault="00C97EAE" w:rsidP="00C97EAE">
      <w:pPr>
        <w:shd w:val="clear" w:color="auto" w:fill="FFFFFF"/>
        <w:rPr>
          <w:color w:val="333333"/>
          <w:sz w:val="20"/>
          <w:szCs w:val="20"/>
        </w:rPr>
      </w:pPr>
      <w:hyperlink r:id="rId13" w:anchor="42331735" w:tooltip="§ 405-701H" w:history="1">
        <w:r w:rsidRPr="00C97EAE">
          <w:rPr>
            <w:b/>
            <w:bCs/>
            <w:color w:val="333333"/>
            <w:sz w:val="20"/>
            <w:szCs w:val="20"/>
          </w:rPr>
          <w:t>H. </w:t>
        </w:r>
      </w:hyperlink>
    </w:p>
    <w:p w14:paraId="37D019C8" w14:textId="2F313421" w:rsidR="00C97EAE" w:rsidRDefault="00C97EAE" w:rsidP="00C97EAE">
      <w:pPr>
        <w:shd w:val="clear" w:color="auto" w:fill="FFFFFF"/>
        <w:jc w:val="both"/>
        <w:rPr>
          <w:color w:val="333333"/>
          <w:sz w:val="20"/>
          <w:szCs w:val="20"/>
        </w:rPr>
      </w:pPr>
      <w:r w:rsidRPr="00C97EAE">
        <w:rPr>
          <w:color w:val="333333"/>
          <w:sz w:val="20"/>
          <w:szCs w:val="20"/>
        </w:rPr>
        <w:t xml:space="preserve">Such other materials as the Town Board </w:t>
      </w:r>
      <w:r w:rsidRPr="00C97EAE">
        <w:rPr>
          <w:color w:val="333333"/>
          <w:sz w:val="20"/>
          <w:szCs w:val="20"/>
        </w:rPr>
        <w:t xml:space="preserve">(Planning Board) </w:t>
      </w:r>
      <w:r w:rsidRPr="00C97EAE">
        <w:rPr>
          <w:color w:val="333333"/>
          <w:sz w:val="20"/>
          <w:szCs w:val="20"/>
        </w:rPr>
        <w:t>deems necessary upon which to determine the impact of such specially permitted use must be submitted.</w:t>
      </w:r>
    </w:p>
    <w:p w14:paraId="5654BDCA" w14:textId="77777777" w:rsidR="00C97EAE" w:rsidRDefault="00C97EAE" w:rsidP="00C97EAE">
      <w:pPr>
        <w:shd w:val="clear" w:color="auto" w:fill="FFFFFF"/>
        <w:jc w:val="both"/>
        <w:rPr>
          <w:color w:val="333333"/>
          <w:sz w:val="20"/>
          <w:szCs w:val="20"/>
        </w:rPr>
      </w:pPr>
    </w:p>
    <w:p w14:paraId="3CF9E941" w14:textId="77777777" w:rsidR="00C97EAE" w:rsidRPr="00C97EAE" w:rsidRDefault="00C97EAE" w:rsidP="00C97EAE">
      <w:pPr>
        <w:pStyle w:val="isselectedend"/>
        <w:spacing w:before="0" w:beforeAutospacing="0"/>
        <w:rPr>
          <w:sz w:val="20"/>
          <w:szCs w:val="20"/>
        </w:rPr>
      </w:pPr>
      <w:r w:rsidRPr="00C97EAE">
        <w:rPr>
          <w:sz w:val="20"/>
          <w:szCs w:val="20"/>
        </w:rPr>
        <w:t>The Board questioned the proposed size of the building and its relationship to the property. The applicant stated that the building was intended for personal use and storage of vehicles, boats and other personal property, and that he was a hobbyist interested in hobby farming. The Board expressed concerns regarding the number of vehicles and other items currently located on the property and whether the proposed building had a tangible nexus to the property itself.</w:t>
      </w:r>
    </w:p>
    <w:p w14:paraId="5A7627D9" w14:textId="7A549A22" w:rsidR="00C97EAE" w:rsidRPr="00C97EAE" w:rsidRDefault="00C97EAE" w:rsidP="00C97EAE">
      <w:pPr>
        <w:pStyle w:val="isselectedend"/>
        <w:spacing w:before="0" w:beforeAutospacing="0"/>
        <w:rPr>
          <w:sz w:val="20"/>
          <w:szCs w:val="20"/>
        </w:rPr>
      </w:pPr>
      <w:r w:rsidRPr="00C97EAE">
        <w:rPr>
          <w:sz w:val="20"/>
          <w:szCs w:val="20"/>
        </w:rPr>
        <w:lastRenderedPageBreak/>
        <w:t xml:space="preserve">The applicant explained that he was not proposing </w:t>
      </w:r>
      <w:r w:rsidRPr="00C97EAE">
        <w:rPr>
          <w:sz w:val="20"/>
          <w:szCs w:val="20"/>
        </w:rPr>
        <w:t>commercial</w:t>
      </w:r>
      <w:r w:rsidRPr="00C97EAE">
        <w:rPr>
          <w:sz w:val="20"/>
          <w:szCs w:val="20"/>
        </w:rPr>
        <w:t xml:space="preserve"> use and wanted to protect and store his personal property. The Board discussed the requirement that the use be particular to the property and related to the owner's actual use of the property. It was explained that if the proposed building could be moved to another property and accomplish the same purpose of storing vehicles and boats, the Board had difficulty determining a particular nexus to th</w:t>
      </w:r>
      <w:r>
        <w:rPr>
          <w:sz w:val="20"/>
          <w:szCs w:val="20"/>
        </w:rPr>
        <w:t xml:space="preserve">is </w:t>
      </w:r>
      <w:r w:rsidR="001535B3">
        <w:rPr>
          <w:sz w:val="20"/>
          <w:szCs w:val="20"/>
        </w:rPr>
        <w:t>parcel</w:t>
      </w:r>
      <w:r w:rsidRPr="00C97EAE">
        <w:rPr>
          <w:sz w:val="20"/>
          <w:szCs w:val="20"/>
        </w:rPr>
        <w:t>.</w:t>
      </w:r>
    </w:p>
    <w:p w14:paraId="01E38362" w14:textId="2F4694C8" w:rsidR="00C97EAE" w:rsidRPr="00C97EAE" w:rsidRDefault="00C97EAE" w:rsidP="00C97EAE">
      <w:pPr>
        <w:pStyle w:val="isselectedend"/>
        <w:spacing w:before="0" w:beforeAutospacing="0"/>
        <w:rPr>
          <w:sz w:val="20"/>
          <w:szCs w:val="20"/>
        </w:rPr>
      </w:pPr>
      <w:r w:rsidRPr="00C97EAE">
        <w:rPr>
          <w:sz w:val="20"/>
          <w:szCs w:val="20"/>
        </w:rPr>
        <w:t xml:space="preserve">The Board discussed the maximum permitted size of the standalone accessory building and advised the applicant that the proposed building would need to be reduced to </w:t>
      </w:r>
      <w:r w:rsidRPr="00C97EAE">
        <w:rPr>
          <w:rStyle w:val="Strong"/>
          <w:sz w:val="20"/>
          <w:szCs w:val="20"/>
        </w:rPr>
        <w:t>4,000 square feet</w:t>
      </w:r>
      <w:r w:rsidRPr="00C97EAE">
        <w:rPr>
          <w:sz w:val="20"/>
          <w:szCs w:val="20"/>
        </w:rPr>
        <w:t xml:space="preserve"> unless an area variance was obtained from the Zoning Board of Appeals. The Board noted that the applicant had sufficient acreage and appeared to have adequate setbacks and space for a building, but </w:t>
      </w:r>
      <w:r w:rsidR="001535B3">
        <w:rPr>
          <w:sz w:val="20"/>
          <w:szCs w:val="20"/>
        </w:rPr>
        <w:t xml:space="preserve">the proposed size of 50’x100’ exceeded </w:t>
      </w:r>
      <w:r w:rsidRPr="00C97EAE">
        <w:rPr>
          <w:sz w:val="20"/>
          <w:szCs w:val="20"/>
        </w:rPr>
        <w:t xml:space="preserve">the maximum square footage requirement was established </w:t>
      </w:r>
      <w:r w:rsidR="001535B3">
        <w:rPr>
          <w:sz w:val="20"/>
          <w:szCs w:val="20"/>
        </w:rPr>
        <w:t>in</w:t>
      </w:r>
      <w:r w:rsidRPr="00C97EAE">
        <w:rPr>
          <w:sz w:val="20"/>
          <w:szCs w:val="20"/>
        </w:rPr>
        <w:t xml:space="preserve"> the zoning </w:t>
      </w:r>
      <w:r w:rsidR="001535B3">
        <w:rPr>
          <w:sz w:val="20"/>
          <w:szCs w:val="20"/>
        </w:rPr>
        <w:t>code</w:t>
      </w:r>
      <w:r w:rsidRPr="00C97EAE">
        <w:rPr>
          <w:sz w:val="20"/>
          <w:szCs w:val="20"/>
        </w:rPr>
        <w:t>.</w:t>
      </w:r>
    </w:p>
    <w:p w14:paraId="1033E806" w14:textId="03CEB721" w:rsidR="00C97EAE" w:rsidRPr="00C97EAE" w:rsidRDefault="00C97EAE" w:rsidP="00C97EAE">
      <w:pPr>
        <w:pStyle w:val="isselectedend"/>
        <w:spacing w:before="0" w:beforeAutospacing="0"/>
        <w:rPr>
          <w:sz w:val="20"/>
          <w:szCs w:val="20"/>
        </w:rPr>
      </w:pPr>
      <w:r w:rsidRPr="00C97EAE">
        <w:rPr>
          <w:sz w:val="20"/>
          <w:szCs w:val="20"/>
        </w:rPr>
        <w:t xml:space="preserve">The possibility of placing a dwelling on the property was discussed. The Board explained that if the property contained a legitimate dwelling, a building could potentially be considered an accessory structure to the dwelling rather than a standalone accessory building. </w:t>
      </w:r>
      <w:r w:rsidR="002E7D9E">
        <w:rPr>
          <w:sz w:val="20"/>
          <w:szCs w:val="20"/>
        </w:rPr>
        <w:t xml:space="preserve">Mr. </w:t>
      </w:r>
      <w:proofErr w:type="spellStart"/>
      <w:r w:rsidR="002E7D9E">
        <w:rPr>
          <w:sz w:val="20"/>
          <w:szCs w:val="20"/>
        </w:rPr>
        <w:t>VonVolen</w:t>
      </w:r>
      <w:proofErr w:type="spellEnd"/>
      <w:r w:rsidRPr="00C97EAE">
        <w:rPr>
          <w:sz w:val="20"/>
          <w:szCs w:val="20"/>
        </w:rPr>
        <w:t xml:space="preserve"> stated that he would be willing to consider constructing a dwelling on the property.</w:t>
      </w:r>
    </w:p>
    <w:p w14:paraId="3258E21C" w14:textId="01FD2B58" w:rsidR="00C97EAE" w:rsidRPr="00C97EAE" w:rsidRDefault="00C97EAE" w:rsidP="00C97EAE">
      <w:pPr>
        <w:pStyle w:val="isselectedend"/>
        <w:spacing w:before="0" w:beforeAutospacing="0"/>
        <w:rPr>
          <w:sz w:val="20"/>
          <w:szCs w:val="20"/>
        </w:rPr>
      </w:pPr>
      <w:r w:rsidRPr="00C97EAE">
        <w:rPr>
          <w:sz w:val="20"/>
          <w:szCs w:val="20"/>
        </w:rPr>
        <w:t xml:space="preserve">The Board advised the applicant to speak with </w:t>
      </w:r>
      <w:r w:rsidR="001535B3">
        <w:rPr>
          <w:sz w:val="20"/>
          <w:szCs w:val="20"/>
        </w:rPr>
        <w:t xml:space="preserve">Code Enforcement Officer, </w:t>
      </w:r>
      <w:r w:rsidRPr="001535B3">
        <w:rPr>
          <w:rStyle w:val="Strong"/>
          <w:b w:val="0"/>
          <w:bCs w:val="0"/>
          <w:sz w:val="20"/>
          <w:szCs w:val="20"/>
        </w:rPr>
        <w:t>Jeff Swanson</w:t>
      </w:r>
      <w:r w:rsidR="001535B3">
        <w:rPr>
          <w:sz w:val="20"/>
          <w:szCs w:val="20"/>
        </w:rPr>
        <w:t>,</w:t>
      </w:r>
      <w:r w:rsidRPr="00C97EAE">
        <w:rPr>
          <w:sz w:val="20"/>
          <w:szCs w:val="20"/>
        </w:rPr>
        <w:t xml:space="preserve"> regarding </w:t>
      </w:r>
      <w:r w:rsidR="001535B3">
        <w:rPr>
          <w:sz w:val="20"/>
          <w:szCs w:val="20"/>
        </w:rPr>
        <w:t xml:space="preserve">a </w:t>
      </w:r>
      <w:r w:rsidRPr="00C97EAE">
        <w:rPr>
          <w:sz w:val="20"/>
          <w:szCs w:val="20"/>
        </w:rPr>
        <w:t xml:space="preserve">proposed </w:t>
      </w:r>
      <w:r w:rsidR="001535B3">
        <w:rPr>
          <w:sz w:val="20"/>
          <w:szCs w:val="20"/>
        </w:rPr>
        <w:t xml:space="preserve">dwelling </w:t>
      </w:r>
      <w:r w:rsidRPr="00C97EAE">
        <w:rPr>
          <w:sz w:val="20"/>
          <w:szCs w:val="20"/>
        </w:rPr>
        <w:t xml:space="preserve">structure </w:t>
      </w:r>
      <w:r w:rsidR="002E7D9E">
        <w:rPr>
          <w:sz w:val="20"/>
          <w:szCs w:val="20"/>
        </w:rPr>
        <w:t xml:space="preserve">and the proposed accessory structure </w:t>
      </w:r>
      <w:r w:rsidRPr="00C97EAE">
        <w:rPr>
          <w:sz w:val="20"/>
          <w:szCs w:val="20"/>
        </w:rPr>
        <w:t xml:space="preserve">to ensure that it meets the building code and zoning requirements. The Board explained that the structure would need to be a legitimate dwelling with the required bedrooms, kitchen and bathrooms and would need to comply with applicable requirements. </w:t>
      </w:r>
    </w:p>
    <w:p w14:paraId="16E711EF" w14:textId="2E5B31F9" w:rsidR="00C97EAE" w:rsidRPr="00C97EAE" w:rsidRDefault="002E7D9E" w:rsidP="00C97EAE">
      <w:pPr>
        <w:pStyle w:val="isselectedend"/>
        <w:spacing w:before="0" w:beforeAutospacing="0"/>
        <w:rPr>
          <w:sz w:val="20"/>
          <w:szCs w:val="20"/>
        </w:rPr>
      </w:pPr>
      <w:r>
        <w:rPr>
          <w:sz w:val="20"/>
          <w:szCs w:val="20"/>
        </w:rPr>
        <w:t xml:space="preserve">Mr. </w:t>
      </w:r>
      <w:proofErr w:type="spellStart"/>
      <w:r>
        <w:rPr>
          <w:sz w:val="20"/>
          <w:szCs w:val="20"/>
        </w:rPr>
        <w:t>VonVolen</w:t>
      </w:r>
      <w:proofErr w:type="spellEnd"/>
      <w:r w:rsidR="00C97EAE" w:rsidRPr="00C97EAE">
        <w:rPr>
          <w:sz w:val="20"/>
          <w:szCs w:val="20"/>
        </w:rPr>
        <w:t xml:space="preserve"> asked about requirements for a well and septic system. The Board explained that applications for a well and septic system would be made through the County and County Health Department, rather than the Town, although proof of those approvals </w:t>
      </w:r>
      <w:r>
        <w:rPr>
          <w:sz w:val="20"/>
          <w:szCs w:val="20"/>
        </w:rPr>
        <w:t xml:space="preserve">will </w:t>
      </w:r>
      <w:r w:rsidR="00C97EAE" w:rsidRPr="00C97EAE">
        <w:rPr>
          <w:sz w:val="20"/>
          <w:szCs w:val="20"/>
        </w:rPr>
        <w:t xml:space="preserve">eventually be required for the building process. </w:t>
      </w:r>
    </w:p>
    <w:p w14:paraId="39A7B56C" w14:textId="135E5859" w:rsidR="00C97EAE" w:rsidRPr="00C97EAE" w:rsidRDefault="00C97EAE" w:rsidP="00C97EAE">
      <w:pPr>
        <w:pStyle w:val="isselectedend"/>
        <w:spacing w:before="0" w:beforeAutospacing="0"/>
        <w:rPr>
          <w:sz w:val="20"/>
          <w:szCs w:val="20"/>
        </w:rPr>
      </w:pPr>
      <w:r w:rsidRPr="00C97EAE">
        <w:rPr>
          <w:sz w:val="20"/>
          <w:szCs w:val="20"/>
        </w:rPr>
        <w:t xml:space="preserve">The Board discussed whether the applicant should voluntarily withdraw the current application rather than have the Board vote on it. It was explained that a voluntary withdrawal would have no adverse effect and would be treated as though the application had not been acted upon. </w:t>
      </w:r>
      <w:r w:rsidR="002E7D9E">
        <w:rPr>
          <w:sz w:val="20"/>
          <w:szCs w:val="20"/>
        </w:rPr>
        <w:t xml:space="preserve">Mr. </w:t>
      </w:r>
      <w:proofErr w:type="spellStart"/>
      <w:r w:rsidR="002E7D9E">
        <w:rPr>
          <w:sz w:val="20"/>
          <w:szCs w:val="20"/>
        </w:rPr>
        <w:t>VonVolen</w:t>
      </w:r>
      <w:proofErr w:type="spellEnd"/>
      <w:r w:rsidRPr="00C97EAE">
        <w:rPr>
          <w:sz w:val="20"/>
          <w:szCs w:val="20"/>
        </w:rPr>
        <w:t xml:space="preserve"> expressed concern about receiving a negative vote and indicated that he would consider pursuing the alternative of establishing a dwelling on the property.</w:t>
      </w:r>
    </w:p>
    <w:p w14:paraId="71E7C187" w14:textId="77777777" w:rsidR="00C97EAE" w:rsidRPr="00C97EAE" w:rsidRDefault="00C97EAE" w:rsidP="00C97EAE">
      <w:pPr>
        <w:pStyle w:val="isselectedend"/>
        <w:spacing w:before="0" w:beforeAutospacing="0"/>
        <w:rPr>
          <w:sz w:val="20"/>
          <w:szCs w:val="20"/>
        </w:rPr>
      </w:pPr>
      <w:r w:rsidRPr="00C97EAE">
        <w:rPr>
          <w:sz w:val="20"/>
          <w:szCs w:val="20"/>
        </w:rPr>
        <w:t>A straw poll was discussed rather than taking an official vote. Board members indicated that they would be willing to consider the proposal if the applicant obtained the necessary variance. The applicant was advised that pursuing the dwelling option and working with Jeff Swanson would provide another path rather than receiving a denial of the current application.</w:t>
      </w:r>
    </w:p>
    <w:p w14:paraId="084AA6B8" w14:textId="1173FD67" w:rsidR="00C97EAE" w:rsidRPr="002E7D9E" w:rsidRDefault="004741FD" w:rsidP="002E7D9E">
      <w:pPr>
        <w:pStyle w:val="isselectedend"/>
        <w:spacing w:before="0" w:beforeAutospacing="0"/>
        <w:rPr>
          <w:sz w:val="20"/>
          <w:szCs w:val="20"/>
        </w:rPr>
      </w:pPr>
      <w:r>
        <w:rPr>
          <w:sz w:val="20"/>
          <w:szCs w:val="20"/>
        </w:rPr>
        <w:t xml:space="preserve">Mr. </w:t>
      </w:r>
      <w:proofErr w:type="spellStart"/>
      <w:r>
        <w:rPr>
          <w:sz w:val="20"/>
          <w:szCs w:val="20"/>
        </w:rPr>
        <w:t>VonVolen</w:t>
      </w:r>
      <w:proofErr w:type="spellEnd"/>
      <w:r w:rsidR="00C97EAE" w:rsidRPr="00C97EAE">
        <w:rPr>
          <w:sz w:val="20"/>
          <w:szCs w:val="20"/>
        </w:rPr>
        <w:t xml:space="preserve"> thanked the Board</w:t>
      </w:r>
      <w:r>
        <w:rPr>
          <w:sz w:val="20"/>
          <w:szCs w:val="20"/>
        </w:rPr>
        <w:t>, stated he would contact Code Enforcement Officer, Jeff Swanson, regarding constructing a dwelling structure on the property</w:t>
      </w:r>
      <w:r w:rsidR="00C97EAE" w:rsidRPr="00C97EAE">
        <w:rPr>
          <w:sz w:val="20"/>
          <w:szCs w:val="20"/>
        </w:rPr>
        <w:t xml:space="preserve"> and left the meeting. </w:t>
      </w:r>
    </w:p>
    <w:p w14:paraId="3725C096" w14:textId="18E99790" w:rsidR="00DB25A8" w:rsidRPr="00A05059" w:rsidRDefault="00DB25A8" w:rsidP="00DB25A8">
      <w:pPr>
        <w:jc w:val="both"/>
        <w:rPr>
          <w:sz w:val="22"/>
          <w:szCs w:val="22"/>
        </w:rPr>
      </w:pPr>
      <w:r>
        <w:rPr>
          <w:sz w:val="20"/>
          <w:szCs w:val="20"/>
        </w:rPr>
        <w:t>Chairman Flikkema noted t</w:t>
      </w:r>
      <w:r w:rsidRPr="00DB25A8">
        <w:rPr>
          <w:sz w:val="20"/>
          <w:szCs w:val="20"/>
        </w:rPr>
        <w:t xml:space="preserve">he next application was </w:t>
      </w:r>
      <w:r w:rsidRPr="00DB25A8">
        <w:rPr>
          <w:sz w:val="20"/>
          <w:szCs w:val="20"/>
        </w:rPr>
        <w:t>t</w:t>
      </w:r>
      <w:r w:rsidRPr="00DB25A8">
        <w:rPr>
          <w:sz w:val="20"/>
          <w:szCs w:val="20"/>
        </w:rPr>
        <w:t>he application of Otto Knoll, PO Box 233, Celoron, New York, for a Special Use Permit to build a 36’x 40’ Stand-Alone Accessory building at property located on Cowing Road.  Said property is owned by him and known as Section 418.00, Block 3, and Lot 8 of the official tax map of the Town of Busti. Property is located in the Residential/Agricultural (RA) District.</w:t>
      </w:r>
    </w:p>
    <w:p w14:paraId="5EFB44BD" w14:textId="3E5A13CF" w:rsidR="00DB25A8" w:rsidRDefault="00DB25A8" w:rsidP="00DB25A8">
      <w:pPr>
        <w:pStyle w:val="isselectedend"/>
        <w:spacing w:before="0" w:beforeAutospacing="0" w:after="0" w:afterAutospacing="0"/>
        <w:rPr>
          <w:sz w:val="20"/>
          <w:szCs w:val="20"/>
        </w:rPr>
      </w:pPr>
    </w:p>
    <w:p w14:paraId="58801A23" w14:textId="233195B3" w:rsidR="00DB25A8" w:rsidRPr="00DB25A8" w:rsidRDefault="00DB25A8" w:rsidP="00DB25A8">
      <w:pPr>
        <w:pStyle w:val="isselectedend"/>
        <w:spacing w:before="0" w:beforeAutospacing="0"/>
        <w:rPr>
          <w:sz w:val="20"/>
          <w:szCs w:val="20"/>
        </w:rPr>
      </w:pPr>
      <w:r w:rsidRPr="00DB25A8">
        <w:rPr>
          <w:sz w:val="20"/>
          <w:szCs w:val="20"/>
        </w:rPr>
        <w:t xml:space="preserve">The Board reviewed the application and noted that the proposed building was under the 4,000-square-foot requirement. </w:t>
      </w:r>
      <w:r>
        <w:rPr>
          <w:sz w:val="20"/>
          <w:szCs w:val="20"/>
        </w:rPr>
        <w:t>Mr. Knoll</w:t>
      </w:r>
      <w:r w:rsidRPr="00DB25A8">
        <w:rPr>
          <w:sz w:val="20"/>
          <w:szCs w:val="20"/>
        </w:rPr>
        <w:t xml:space="preserve"> explained that he had owned the property for 44 years and </w:t>
      </w:r>
      <w:r>
        <w:rPr>
          <w:sz w:val="20"/>
          <w:szCs w:val="20"/>
        </w:rPr>
        <w:t>plans</w:t>
      </w:r>
      <w:r w:rsidRPr="00DB25A8">
        <w:rPr>
          <w:sz w:val="20"/>
          <w:szCs w:val="20"/>
        </w:rPr>
        <w:t xml:space="preserve"> to purchase a small tractor and implements</w:t>
      </w:r>
      <w:r>
        <w:rPr>
          <w:sz w:val="20"/>
          <w:szCs w:val="20"/>
        </w:rPr>
        <w:t>; the building would be used to</w:t>
      </w:r>
      <w:r w:rsidRPr="00DB25A8">
        <w:rPr>
          <w:sz w:val="20"/>
          <w:szCs w:val="20"/>
        </w:rPr>
        <w:t xml:space="preserve"> store </w:t>
      </w:r>
      <w:r>
        <w:rPr>
          <w:sz w:val="20"/>
          <w:szCs w:val="20"/>
        </w:rPr>
        <w:t xml:space="preserve">the tractor and </w:t>
      </w:r>
      <w:r w:rsidRPr="00DB25A8">
        <w:rPr>
          <w:sz w:val="20"/>
          <w:szCs w:val="20"/>
        </w:rPr>
        <w:t>a boat and have additional room to work on and groom the property. The applicant stated that the building would be for personal storage and that he intended to improve the property.</w:t>
      </w:r>
    </w:p>
    <w:p w14:paraId="4577A5D4" w14:textId="3062063D" w:rsidR="00DB25A8" w:rsidRPr="00DB25A8" w:rsidRDefault="00DB25A8" w:rsidP="00DB25A8">
      <w:pPr>
        <w:pStyle w:val="isselectedend"/>
        <w:spacing w:before="0" w:beforeAutospacing="0"/>
        <w:rPr>
          <w:sz w:val="20"/>
          <w:szCs w:val="20"/>
        </w:rPr>
      </w:pPr>
      <w:r w:rsidRPr="00DB25A8">
        <w:rPr>
          <w:sz w:val="20"/>
          <w:szCs w:val="20"/>
        </w:rPr>
        <w:t xml:space="preserve">The proposed conditions of the Special Use Permit were reviewed. The applicant shall undertake the use in accordance with the application and plans submitted to the Town, the conditions of the </w:t>
      </w:r>
      <w:r>
        <w:rPr>
          <w:sz w:val="20"/>
          <w:szCs w:val="20"/>
        </w:rPr>
        <w:t>Special Use P</w:t>
      </w:r>
      <w:r w:rsidRPr="00DB25A8">
        <w:rPr>
          <w:sz w:val="20"/>
          <w:szCs w:val="20"/>
        </w:rPr>
        <w:t>ermit</w:t>
      </w:r>
      <w:r>
        <w:rPr>
          <w:sz w:val="20"/>
          <w:szCs w:val="20"/>
        </w:rPr>
        <w:t>,</w:t>
      </w:r>
      <w:r w:rsidRPr="00DB25A8">
        <w:rPr>
          <w:sz w:val="20"/>
          <w:szCs w:val="20"/>
        </w:rPr>
        <w:t xml:space="preserve"> and the Town of B</w:t>
      </w:r>
      <w:r>
        <w:rPr>
          <w:sz w:val="20"/>
          <w:szCs w:val="20"/>
        </w:rPr>
        <w:t>usti</w:t>
      </w:r>
      <w:r w:rsidRPr="00DB25A8">
        <w:rPr>
          <w:sz w:val="20"/>
          <w:szCs w:val="20"/>
        </w:rPr>
        <w:t xml:space="preserve"> zoning requirements.</w:t>
      </w:r>
    </w:p>
    <w:p w14:paraId="1A218C30" w14:textId="77777777" w:rsidR="00DB25A8" w:rsidRDefault="00DB25A8" w:rsidP="00DB25A8">
      <w:pPr>
        <w:pStyle w:val="isselectedend"/>
        <w:spacing w:before="0" w:beforeAutospacing="0"/>
        <w:rPr>
          <w:sz w:val="20"/>
          <w:szCs w:val="20"/>
        </w:rPr>
      </w:pPr>
      <w:r w:rsidRPr="00DB25A8">
        <w:rPr>
          <w:sz w:val="20"/>
          <w:szCs w:val="20"/>
        </w:rPr>
        <w:t>The pole barn shall be used solely for personal storage. No commercial use of the property or structures authorized by the permit shall occur. The structure shall be constructed substantially in accordance with the site plan.</w:t>
      </w:r>
    </w:p>
    <w:p w14:paraId="1A349C83" w14:textId="0DF3CECF" w:rsidR="00C0697D" w:rsidRDefault="00C0697D" w:rsidP="00DB25A8">
      <w:pPr>
        <w:pStyle w:val="isselectedend"/>
        <w:spacing w:before="0" w:beforeAutospacing="0"/>
        <w:rPr>
          <w:sz w:val="20"/>
          <w:szCs w:val="20"/>
        </w:rPr>
      </w:pPr>
      <w:r>
        <w:rPr>
          <w:sz w:val="20"/>
          <w:szCs w:val="20"/>
        </w:rPr>
        <w:t xml:space="preserve">The board reviewed the following SEQR documents: </w:t>
      </w:r>
    </w:p>
    <w:p w14:paraId="1F25BA24" w14:textId="76E14207" w:rsidR="00C0697D" w:rsidRDefault="00203BFC" w:rsidP="00DB25A8">
      <w:pPr>
        <w:pStyle w:val="isselectedend"/>
        <w:spacing w:before="0" w:beforeAutospacing="0"/>
        <w:rPr>
          <w:sz w:val="20"/>
          <w:szCs w:val="20"/>
        </w:rPr>
      </w:pPr>
      <w:r w:rsidRPr="00203BFC">
        <w:rPr>
          <w:sz w:val="20"/>
          <w:szCs w:val="20"/>
        </w:rPr>
        <w:lastRenderedPageBreak/>
        <w:drawing>
          <wp:inline distT="0" distB="0" distL="0" distR="0" wp14:anchorId="3AAEF969" wp14:editId="7EB1C9D9">
            <wp:extent cx="5943600" cy="7441565"/>
            <wp:effectExtent l="0" t="0" r="0" b="6985"/>
            <wp:docPr id="618341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41076" name=""/>
                    <pic:cNvPicPr/>
                  </pic:nvPicPr>
                  <pic:blipFill>
                    <a:blip r:embed="rId14"/>
                    <a:stretch>
                      <a:fillRect/>
                    </a:stretch>
                  </pic:blipFill>
                  <pic:spPr>
                    <a:xfrm>
                      <a:off x="0" y="0"/>
                      <a:ext cx="5943600" cy="7441565"/>
                    </a:xfrm>
                    <a:prstGeom prst="rect">
                      <a:avLst/>
                    </a:prstGeom>
                  </pic:spPr>
                </pic:pic>
              </a:graphicData>
            </a:graphic>
          </wp:inline>
        </w:drawing>
      </w:r>
    </w:p>
    <w:p w14:paraId="6E120FDC" w14:textId="7001DD86" w:rsidR="00203BFC" w:rsidRDefault="00203BFC" w:rsidP="00DB25A8">
      <w:pPr>
        <w:pStyle w:val="isselectedend"/>
        <w:spacing w:before="0" w:beforeAutospacing="0"/>
        <w:rPr>
          <w:sz w:val="20"/>
          <w:szCs w:val="20"/>
        </w:rPr>
      </w:pPr>
      <w:r w:rsidRPr="00203BFC">
        <w:rPr>
          <w:sz w:val="20"/>
          <w:szCs w:val="20"/>
        </w:rPr>
        <w:lastRenderedPageBreak/>
        <w:drawing>
          <wp:inline distT="0" distB="0" distL="0" distR="0" wp14:anchorId="129C63A8" wp14:editId="656EF706">
            <wp:extent cx="5943600" cy="7508875"/>
            <wp:effectExtent l="0" t="0" r="0" b="0"/>
            <wp:docPr id="908279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9642" name=""/>
                    <pic:cNvPicPr/>
                  </pic:nvPicPr>
                  <pic:blipFill>
                    <a:blip r:embed="rId15"/>
                    <a:stretch>
                      <a:fillRect/>
                    </a:stretch>
                  </pic:blipFill>
                  <pic:spPr>
                    <a:xfrm>
                      <a:off x="0" y="0"/>
                      <a:ext cx="5943600" cy="7508875"/>
                    </a:xfrm>
                    <a:prstGeom prst="rect">
                      <a:avLst/>
                    </a:prstGeom>
                  </pic:spPr>
                </pic:pic>
              </a:graphicData>
            </a:graphic>
          </wp:inline>
        </w:drawing>
      </w:r>
    </w:p>
    <w:p w14:paraId="5873A206" w14:textId="7F227511" w:rsidR="00203BFC" w:rsidRDefault="00203BFC" w:rsidP="00DB25A8">
      <w:pPr>
        <w:pStyle w:val="isselectedend"/>
        <w:spacing w:before="0" w:beforeAutospacing="0"/>
        <w:rPr>
          <w:sz w:val="20"/>
          <w:szCs w:val="20"/>
        </w:rPr>
      </w:pPr>
      <w:r w:rsidRPr="00203BFC">
        <w:rPr>
          <w:sz w:val="20"/>
          <w:szCs w:val="20"/>
        </w:rPr>
        <w:lastRenderedPageBreak/>
        <w:drawing>
          <wp:inline distT="0" distB="0" distL="0" distR="0" wp14:anchorId="67F20163" wp14:editId="59EA9A25">
            <wp:extent cx="5943600" cy="7510780"/>
            <wp:effectExtent l="0" t="0" r="0" b="0"/>
            <wp:docPr id="1306320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20214" name=""/>
                    <pic:cNvPicPr/>
                  </pic:nvPicPr>
                  <pic:blipFill>
                    <a:blip r:embed="rId16"/>
                    <a:stretch>
                      <a:fillRect/>
                    </a:stretch>
                  </pic:blipFill>
                  <pic:spPr>
                    <a:xfrm>
                      <a:off x="0" y="0"/>
                      <a:ext cx="5943600" cy="7510780"/>
                    </a:xfrm>
                    <a:prstGeom prst="rect">
                      <a:avLst/>
                    </a:prstGeom>
                  </pic:spPr>
                </pic:pic>
              </a:graphicData>
            </a:graphic>
          </wp:inline>
        </w:drawing>
      </w:r>
    </w:p>
    <w:p w14:paraId="5DB4E1D2" w14:textId="7A6D7B37" w:rsidR="00203BFC" w:rsidRDefault="00203BFC" w:rsidP="00DB25A8">
      <w:pPr>
        <w:pStyle w:val="isselectedend"/>
        <w:spacing w:before="0" w:beforeAutospacing="0"/>
        <w:rPr>
          <w:sz w:val="20"/>
          <w:szCs w:val="20"/>
        </w:rPr>
      </w:pPr>
      <w:r w:rsidRPr="00203BFC">
        <w:rPr>
          <w:sz w:val="20"/>
          <w:szCs w:val="20"/>
        </w:rPr>
        <w:lastRenderedPageBreak/>
        <w:drawing>
          <wp:inline distT="0" distB="0" distL="0" distR="0" wp14:anchorId="551CF234" wp14:editId="0C493EFD">
            <wp:extent cx="5943600" cy="7514590"/>
            <wp:effectExtent l="0" t="0" r="0" b="0"/>
            <wp:docPr id="71495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57246" name=""/>
                    <pic:cNvPicPr/>
                  </pic:nvPicPr>
                  <pic:blipFill>
                    <a:blip r:embed="rId17"/>
                    <a:stretch>
                      <a:fillRect/>
                    </a:stretch>
                  </pic:blipFill>
                  <pic:spPr>
                    <a:xfrm>
                      <a:off x="0" y="0"/>
                      <a:ext cx="5943600" cy="7514590"/>
                    </a:xfrm>
                    <a:prstGeom prst="rect">
                      <a:avLst/>
                    </a:prstGeom>
                  </pic:spPr>
                </pic:pic>
              </a:graphicData>
            </a:graphic>
          </wp:inline>
        </w:drawing>
      </w:r>
    </w:p>
    <w:p w14:paraId="7C44E56A" w14:textId="30D33D43" w:rsidR="00203BFC" w:rsidRDefault="00203BFC" w:rsidP="00DB25A8">
      <w:pPr>
        <w:pStyle w:val="isselectedend"/>
        <w:spacing w:before="0" w:beforeAutospacing="0"/>
        <w:rPr>
          <w:sz w:val="20"/>
          <w:szCs w:val="20"/>
        </w:rPr>
      </w:pPr>
      <w:r w:rsidRPr="00203BFC">
        <w:rPr>
          <w:sz w:val="20"/>
          <w:szCs w:val="20"/>
        </w:rPr>
        <w:lastRenderedPageBreak/>
        <w:drawing>
          <wp:inline distT="0" distB="0" distL="0" distR="0" wp14:anchorId="32E20D8E" wp14:editId="07933F20">
            <wp:extent cx="5943600" cy="7585710"/>
            <wp:effectExtent l="0" t="0" r="0" b="0"/>
            <wp:docPr id="181827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278878" name=""/>
                    <pic:cNvPicPr/>
                  </pic:nvPicPr>
                  <pic:blipFill>
                    <a:blip r:embed="rId18"/>
                    <a:stretch>
                      <a:fillRect/>
                    </a:stretch>
                  </pic:blipFill>
                  <pic:spPr>
                    <a:xfrm>
                      <a:off x="0" y="0"/>
                      <a:ext cx="5943600" cy="7585710"/>
                    </a:xfrm>
                    <a:prstGeom prst="rect">
                      <a:avLst/>
                    </a:prstGeom>
                  </pic:spPr>
                </pic:pic>
              </a:graphicData>
            </a:graphic>
          </wp:inline>
        </w:drawing>
      </w:r>
    </w:p>
    <w:p w14:paraId="04A6BDE1" w14:textId="3691D85A" w:rsidR="006B0804" w:rsidRDefault="006B0804" w:rsidP="00DB25A8">
      <w:pPr>
        <w:pStyle w:val="isselectedend"/>
        <w:spacing w:before="0" w:beforeAutospacing="0"/>
        <w:rPr>
          <w:sz w:val="20"/>
          <w:szCs w:val="20"/>
        </w:rPr>
      </w:pPr>
      <w:r w:rsidRPr="006B0804">
        <w:rPr>
          <w:sz w:val="20"/>
          <w:szCs w:val="20"/>
        </w:rPr>
        <w:lastRenderedPageBreak/>
        <w:drawing>
          <wp:inline distT="0" distB="0" distL="0" distR="0" wp14:anchorId="1425D6B4" wp14:editId="45B142A4">
            <wp:extent cx="5943600" cy="7317740"/>
            <wp:effectExtent l="0" t="0" r="0" b="0"/>
            <wp:docPr id="849752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52678" name=""/>
                    <pic:cNvPicPr/>
                  </pic:nvPicPr>
                  <pic:blipFill>
                    <a:blip r:embed="rId19"/>
                    <a:stretch>
                      <a:fillRect/>
                    </a:stretch>
                  </pic:blipFill>
                  <pic:spPr>
                    <a:xfrm>
                      <a:off x="0" y="0"/>
                      <a:ext cx="5943600" cy="7317740"/>
                    </a:xfrm>
                    <a:prstGeom prst="rect">
                      <a:avLst/>
                    </a:prstGeom>
                  </pic:spPr>
                </pic:pic>
              </a:graphicData>
            </a:graphic>
          </wp:inline>
        </w:drawing>
      </w:r>
    </w:p>
    <w:p w14:paraId="5F72AAE1" w14:textId="77777777" w:rsidR="006B0804" w:rsidRPr="006B0804" w:rsidRDefault="006B0804" w:rsidP="006B0804">
      <w:pPr>
        <w:tabs>
          <w:tab w:val="center" w:pos="4680"/>
        </w:tabs>
        <w:suppressAutoHyphens/>
        <w:rPr>
          <w:spacing w:val="-3"/>
          <w:sz w:val="20"/>
          <w:szCs w:val="20"/>
        </w:rPr>
      </w:pPr>
      <w:r w:rsidRPr="00D92DE3">
        <w:rPr>
          <w:rFonts w:ascii="Calibri" w:hAnsi="Calibri"/>
          <w:b/>
          <w:spacing w:val="-3"/>
        </w:rPr>
        <w:tab/>
      </w:r>
      <w:r w:rsidRPr="006B0804">
        <w:rPr>
          <w:b/>
          <w:spacing w:val="-3"/>
          <w:sz w:val="20"/>
          <w:szCs w:val="20"/>
        </w:rPr>
        <w:t>RESOLUTION</w:t>
      </w:r>
      <w:r w:rsidRPr="006B0804">
        <w:rPr>
          <w:spacing w:val="-3"/>
          <w:sz w:val="20"/>
          <w:szCs w:val="20"/>
        </w:rPr>
        <w:fldChar w:fldCharType="begin"/>
      </w:r>
      <w:r w:rsidRPr="006B0804">
        <w:rPr>
          <w:spacing w:val="-3"/>
          <w:sz w:val="20"/>
          <w:szCs w:val="20"/>
        </w:rPr>
        <w:instrText xml:space="preserve">PRIVATE </w:instrText>
      </w:r>
      <w:r w:rsidRPr="006B0804">
        <w:rPr>
          <w:spacing w:val="-3"/>
          <w:sz w:val="20"/>
          <w:szCs w:val="20"/>
        </w:rPr>
      </w:r>
      <w:r w:rsidRPr="006B0804">
        <w:rPr>
          <w:spacing w:val="-3"/>
          <w:sz w:val="20"/>
          <w:szCs w:val="20"/>
        </w:rPr>
        <w:fldChar w:fldCharType="end"/>
      </w:r>
    </w:p>
    <w:p w14:paraId="55844AC3" w14:textId="77777777" w:rsidR="006B0804" w:rsidRPr="006B0804" w:rsidRDefault="006B0804" w:rsidP="006B0804">
      <w:pPr>
        <w:tabs>
          <w:tab w:val="left" w:pos="-720"/>
        </w:tabs>
        <w:suppressAutoHyphens/>
        <w:rPr>
          <w:spacing w:val="-3"/>
          <w:sz w:val="20"/>
          <w:szCs w:val="20"/>
        </w:rPr>
      </w:pPr>
    </w:p>
    <w:p w14:paraId="4F34F4AE" w14:textId="0F81ABB5" w:rsidR="006B0804" w:rsidRPr="006B0804" w:rsidRDefault="006B0804" w:rsidP="006B0804">
      <w:pPr>
        <w:tabs>
          <w:tab w:val="left" w:pos="-720"/>
        </w:tabs>
        <w:suppressAutoHyphens/>
        <w:jc w:val="center"/>
        <w:rPr>
          <w:sz w:val="20"/>
          <w:szCs w:val="20"/>
        </w:rPr>
      </w:pPr>
      <w:r w:rsidRPr="006B0804">
        <w:rPr>
          <w:sz w:val="20"/>
          <w:szCs w:val="20"/>
        </w:rPr>
        <w:t xml:space="preserve">Moved by </w:t>
      </w:r>
      <w:r>
        <w:rPr>
          <w:sz w:val="20"/>
          <w:szCs w:val="20"/>
          <w:u w:val="single"/>
        </w:rPr>
        <w:t>Robert Whitman</w:t>
      </w:r>
      <w:r w:rsidRPr="006B0804">
        <w:rPr>
          <w:sz w:val="20"/>
          <w:szCs w:val="20"/>
        </w:rPr>
        <w:t xml:space="preserve">, seconded by </w:t>
      </w:r>
      <w:r>
        <w:rPr>
          <w:sz w:val="20"/>
          <w:szCs w:val="20"/>
          <w:u w:val="single"/>
        </w:rPr>
        <w:t>Julie Jackson-Forsberg</w:t>
      </w:r>
      <w:r w:rsidRPr="006B0804">
        <w:rPr>
          <w:sz w:val="20"/>
          <w:szCs w:val="20"/>
        </w:rPr>
        <w:t>:</w:t>
      </w:r>
    </w:p>
    <w:p w14:paraId="3D9B88E2" w14:textId="77777777" w:rsidR="006B0804" w:rsidRPr="006B0804" w:rsidRDefault="006B0804" w:rsidP="006B0804">
      <w:pPr>
        <w:tabs>
          <w:tab w:val="left" w:pos="-720"/>
        </w:tabs>
        <w:suppressAutoHyphens/>
        <w:rPr>
          <w:spacing w:val="-3"/>
          <w:sz w:val="20"/>
          <w:szCs w:val="20"/>
        </w:rPr>
      </w:pPr>
    </w:p>
    <w:p w14:paraId="12DF1F7E" w14:textId="77777777" w:rsidR="006B0804" w:rsidRPr="006B0804" w:rsidRDefault="006B0804" w:rsidP="006B0804">
      <w:pPr>
        <w:tabs>
          <w:tab w:val="left" w:pos="-720"/>
        </w:tabs>
        <w:suppressAutoHyphens/>
        <w:jc w:val="both"/>
        <w:rPr>
          <w:spacing w:val="-3"/>
          <w:sz w:val="20"/>
          <w:szCs w:val="20"/>
        </w:rPr>
      </w:pPr>
    </w:p>
    <w:p w14:paraId="14C7F300" w14:textId="77777777" w:rsidR="006B0804" w:rsidRPr="006B0804" w:rsidRDefault="006B0804" w:rsidP="006B0804">
      <w:pPr>
        <w:tabs>
          <w:tab w:val="left" w:pos="-720"/>
        </w:tabs>
        <w:suppressAutoHyphens/>
        <w:jc w:val="both"/>
        <w:rPr>
          <w:spacing w:val="-3"/>
          <w:sz w:val="20"/>
          <w:szCs w:val="20"/>
        </w:rPr>
      </w:pPr>
      <w:r w:rsidRPr="006B0804">
        <w:rPr>
          <w:b/>
          <w:spacing w:val="-3"/>
          <w:sz w:val="20"/>
          <w:szCs w:val="20"/>
        </w:rPr>
        <w:t>WHEREAS</w:t>
      </w:r>
      <w:r w:rsidRPr="006B0804">
        <w:rPr>
          <w:spacing w:val="-3"/>
          <w:sz w:val="20"/>
          <w:szCs w:val="20"/>
        </w:rPr>
        <w:t xml:space="preserve">, Otto Knoll </w:t>
      </w:r>
      <w:r w:rsidRPr="006B0804">
        <w:rPr>
          <w:sz w:val="20"/>
          <w:szCs w:val="20"/>
        </w:rPr>
        <w:t>(hereinafter, the “Applicant”) has submitted an application to construct a stand-alone accessory building on a parcel owned by him on Cowing Road, which is  designated on the Chautauqua County tax map as Section 418.00, Block 4, Lot 8, and</w:t>
      </w:r>
    </w:p>
    <w:p w14:paraId="55C212C0" w14:textId="77777777" w:rsidR="006B0804" w:rsidRPr="006B0804" w:rsidRDefault="006B0804" w:rsidP="006B0804">
      <w:pPr>
        <w:tabs>
          <w:tab w:val="left" w:pos="-720"/>
        </w:tabs>
        <w:suppressAutoHyphens/>
        <w:jc w:val="both"/>
        <w:rPr>
          <w:spacing w:val="-3"/>
          <w:sz w:val="20"/>
          <w:szCs w:val="20"/>
        </w:rPr>
      </w:pPr>
    </w:p>
    <w:p w14:paraId="11564218" w14:textId="77777777" w:rsidR="006B0804" w:rsidRPr="006B0804" w:rsidRDefault="006B0804" w:rsidP="006B0804">
      <w:pPr>
        <w:tabs>
          <w:tab w:val="left" w:pos="-720"/>
        </w:tabs>
        <w:suppressAutoHyphens/>
        <w:jc w:val="both"/>
        <w:rPr>
          <w:spacing w:val="-3"/>
          <w:sz w:val="20"/>
          <w:szCs w:val="20"/>
        </w:rPr>
      </w:pPr>
      <w:r w:rsidRPr="006B0804">
        <w:rPr>
          <w:b/>
          <w:spacing w:val="-3"/>
          <w:sz w:val="20"/>
          <w:szCs w:val="20"/>
        </w:rPr>
        <w:lastRenderedPageBreak/>
        <w:t>WHEREAS</w:t>
      </w:r>
      <w:r w:rsidRPr="006B0804">
        <w:rPr>
          <w:spacing w:val="-3"/>
          <w:sz w:val="20"/>
          <w:szCs w:val="20"/>
        </w:rPr>
        <w:t>, the proposed use has been subject to environmental review pursuant to Article 8 of the New York State Environmental Conservation Law (State Environmental Quality Review Act), including the preparation and review of a short Environmental Assessment Form, and</w:t>
      </w:r>
    </w:p>
    <w:p w14:paraId="35324D3D" w14:textId="77777777" w:rsidR="006B0804" w:rsidRPr="006B0804" w:rsidRDefault="006B0804" w:rsidP="006B0804">
      <w:pPr>
        <w:tabs>
          <w:tab w:val="left" w:pos="-720"/>
        </w:tabs>
        <w:suppressAutoHyphens/>
        <w:jc w:val="both"/>
        <w:rPr>
          <w:spacing w:val="-3"/>
          <w:sz w:val="20"/>
          <w:szCs w:val="20"/>
        </w:rPr>
      </w:pPr>
    </w:p>
    <w:p w14:paraId="65C9F1AD" w14:textId="77777777" w:rsidR="006B0804" w:rsidRPr="006B0804" w:rsidRDefault="006B0804" w:rsidP="006B0804">
      <w:pPr>
        <w:tabs>
          <w:tab w:val="left" w:pos="-720"/>
        </w:tabs>
        <w:suppressAutoHyphens/>
        <w:jc w:val="both"/>
        <w:rPr>
          <w:spacing w:val="-3"/>
          <w:sz w:val="20"/>
          <w:szCs w:val="20"/>
        </w:rPr>
      </w:pPr>
      <w:r w:rsidRPr="006B0804">
        <w:rPr>
          <w:b/>
          <w:spacing w:val="-3"/>
          <w:sz w:val="20"/>
          <w:szCs w:val="20"/>
        </w:rPr>
        <w:t>WHEREAS</w:t>
      </w:r>
      <w:r w:rsidRPr="006B0804">
        <w:rPr>
          <w:spacing w:val="-3"/>
          <w:sz w:val="20"/>
          <w:szCs w:val="20"/>
        </w:rPr>
        <w:t xml:space="preserve">, Part 617 of the implementing regulations pertaining to the State Environmental Quality Review Act requires this Board to determine and give notice of the environmental impact of the proposed use, and </w:t>
      </w:r>
    </w:p>
    <w:p w14:paraId="0F4975DB" w14:textId="77777777" w:rsidR="006B0804" w:rsidRPr="006B0804" w:rsidRDefault="006B0804" w:rsidP="006B0804">
      <w:pPr>
        <w:tabs>
          <w:tab w:val="left" w:pos="-720"/>
        </w:tabs>
        <w:suppressAutoHyphens/>
        <w:jc w:val="both"/>
        <w:rPr>
          <w:spacing w:val="-3"/>
          <w:sz w:val="20"/>
          <w:szCs w:val="20"/>
        </w:rPr>
      </w:pPr>
    </w:p>
    <w:p w14:paraId="103B1DA4" w14:textId="77777777" w:rsidR="006B0804" w:rsidRPr="006B0804" w:rsidRDefault="006B0804" w:rsidP="006B0804">
      <w:pPr>
        <w:tabs>
          <w:tab w:val="left" w:pos="-720"/>
        </w:tabs>
        <w:suppressAutoHyphens/>
        <w:jc w:val="both"/>
        <w:rPr>
          <w:spacing w:val="-3"/>
          <w:sz w:val="20"/>
          <w:szCs w:val="20"/>
        </w:rPr>
      </w:pPr>
      <w:r w:rsidRPr="006B0804">
        <w:rPr>
          <w:b/>
          <w:spacing w:val="-3"/>
          <w:sz w:val="20"/>
          <w:szCs w:val="20"/>
        </w:rPr>
        <w:t>WHEREAS</w:t>
      </w:r>
      <w:r w:rsidRPr="006B0804">
        <w:rPr>
          <w:spacing w:val="-3"/>
          <w:sz w:val="20"/>
          <w:szCs w:val="20"/>
        </w:rPr>
        <w:t xml:space="preserve">, the Board has determined that the proposed use will not have a significant environmental impact, </w:t>
      </w:r>
    </w:p>
    <w:p w14:paraId="46ECD034" w14:textId="77777777" w:rsidR="006B0804" w:rsidRPr="006B0804" w:rsidRDefault="006B0804" w:rsidP="006B0804">
      <w:pPr>
        <w:tabs>
          <w:tab w:val="left" w:pos="-720"/>
        </w:tabs>
        <w:suppressAutoHyphens/>
        <w:jc w:val="both"/>
        <w:rPr>
          <w:spacing w:val="-3"/>
          <w:sz w:val="20"/>
          <w:szCs w:val="20"/>
        </w:rPr>
      </w:pPr>
    </w:p>
    <w:p w14:paraId="05FC3A81" w14:textId="77777777" w:rsidR="006B0804" w:rsidRDefault="006B0804" w:rsidP="006B0804">
      <w:pPr>
        <w:tabs>
          <w:tab w:val="left" w:pos="-720"/>
        </w:tabs>
        <w:suppressAutoHyphens/>
        <w:jc w:val="both"/>
        <w:rPr>
          <w:spacing w:val="-3"/>
          <w:sz w:val="20"/>
          <w:szCs w:val="20"/>
        </w:rPr>
      </w:pPr>
      <w:r w:rsidRPr="006B0804">
        <w:rPr>
          <w:b/>
          <w:spacing w:val="-3"/>
          <w:sz w:val="20"/>
          <w:szCs w:val="20"/>
        </w:rPr>
        <w:t>NOW, THEREFORE, BE IT RESOLVED</w:t>
      </w:r>
      <w:r w:rsidRPr="006B0804">
        <w:rPr>
          <w:spacing w:val="-3"/>
          <w:sz w:val="20"/>
          <w:szCs w:val="20"/>
        </w:rPr>
        <w:t>, that the Planning Board hereby approves Parts I and II of the Environmental Assessment Form, issues the attached Notice of Determination of Non-Significance, also known as a Negative Declaration, for the proposed use, and authorizes the Supervisor to complete and sign the Environmental Assessment Form accordingly.</w:t>
      </w:r>
    </w:p>
    <w:p w14:paraId="5D2D2747" w14:textId="77777777" w:rsidR="006B0804" w:rsidRDefault="006B0804" w:rsidP="006B0804">
      <w:pPr>
        <w:tabs>
          <w:tab w:val="left" w:pos="-720"/>
        </w:tabs>
        <w:suppressAutoHyphens/>
        <w:jc w:val="both"/>
        <w:rPr>
          <w:spacing w:val="-3"/>
          <w:sz w:val="20"/>
          <w:szCs w:val="20"/>
        </w:rPr>
      </w:pPr>
    </w:p>
    <w:p w14:paraId="0AC9EEDE" w14:textId="52C41E14" w:rsidR="006B0804" w:rsidRPr="006B0804" w:rsidRDefault="006B0804" w:rsidP="006B0804">
      <w:pPr>
        <w:tabs>
          <w:tab w:val="left" w:pos="-720"/>
        </w:tabs>
        <w:suppressAutoHyphens/>
        <w:jc w:val="both"/>
        <w:rPr>
          <w:spacing w:val="-3"/>
          <w:sz w:val="20"/>
          <w:szCs w:val="20"/>
        </w:rPr>
      </w:pPr>
      <w:r>
        <w:rPr>
          <w:spacing w:val="-3"/>
          <w:sz w:val="20"/>
          <w:szCs w:val="20"/>
        </w:rPr>
        <w:t>All in favor carried</w:t>
      </w:r>
    </w:p>
    <w:p w14:paraId="741A43AC" w14:textId="77777777" w:rsidR="006B0804" w:rsidRDefault="006B0804" w:rsidP="00DB25A8">
      <w:pPr>
        <w:pStyle w:val="isselectedend"/>
        <w:spacing w:before="0" w:beforeAutospacing="0"/>
        <w:rPr>
          <w:sz w:val="20"/>
          <w:szCs w:val="20"/>
        </w:rPr>
      </w:pPr>
    </w:p>
    <w:p w14:paraId="1875BE21" w14:textId="77777777" w:rsidR="001B3FD1" w:rsidRPr="001B3FD1" w:rsidRDefault="001B3FD1" w:rsidP="001B3FD1">
      <w:pPr>
        <w:jc w:val="center"/>
        <w:rPr>
          <w:sz w:val="20"/>
          <w:szCs w:val="20"/>
        </w:rPr>
      </w:pPr>
      <w:r w:rsidRPr="001B3FD1">
        <w:rPr>
          <w:b/>
          <w:bCs/>
          <w:sz w:val="20"/>
          <w:szCs w:val="20"/>
        </w:rPr>
        <w:t>TOWN OF BUSTI</w:t>
      </w:r>
    </w:p>
    <w:p w14:paraId="780BBC8B" w14:textId="77777777" w:rsidR="001B3FD1" w:rsidRPr="001B3FD1" w:rsidRDefault="001B3FD1" w:rsidP="001B3FD1">
      <w:pPr>
        <w:jc w:val="center"/>
        <w:rPr>
          <w:sz w:val="20"/>
          <w:szCs w:val="20"/>
        </w:rPr>
      </w:pPr>
      <w:r w:rsidRPr="001B3FD1">
        <w:rPr>
          <w:b/>
          <w:bCs/>
          <w:sz w:val="20"/>
          <w:szCs w:val="20"/>
        </w:rPr>
        <w:t>SPECIAL USE PERMIT</w:t>
      </w:r>
    </w:p>
    <w:p w14:paraId="754D286A" w14:textId="77777777" w:rsidR="001B3FD1" w:rsidRPr="001B3FD1" w:rsidRDefault="001B3FD1" w:rsidP="001B3FD1">
      <w:pPr>
        <w:rPr>
          <w:b/>
          <w:bCs/>
          <w:sz w:val="20"/>
          <w:szCs w:val="20"/>
        </w:rPr>
      </w:pPr>
    </w:p>
    <w:p w14:paraId="2C145788" w14:textId="77777777" w:rsidR="001B3FD1" w:rsidRPr="001B3FD1" w:rsidRDefault="001B3FD1" w:rsidP="001B3FD1">
      <w:pPr>
        <w:rPr>
          <w:b/>
          <w:bCs/>
          <w:sz w:val="20"/>
          <w:szCs w:val="20"/>
        </w:rPr>
      </w:pPr>
    </w:p>
    <w:p w14:paraId="236EBAF9" w14:textId="77777777" w:rsidR="001B3FD1" w:rsidRPr="001B3FD1" w:rsidRDefault="001B3FD1" w:rsidP="001B3FD1">
      <w:pPr>
        <w:rPr>
          <w:sz w:val="20"/>
          <w:szCs w:val="20"/>
        </w:rPr>
      </w:pPr>
      <w:r w:rsidRPr="001B3FD1">
        <w:rPr>
          <w:b/>
          <w:bCs/>
          <w:sz w:val="20"/>
          <w:szCs w:val="20"/>
        </w:rPr>
        <w:t>Action of the Board:</w:t>
      </w:r>
    </w:p>
    <w:p w14:paraId="6A07AFA2" w14:textId="77777777" w:rsidR="001B3FD1" w:rsidRPr="001B3FD1" w:rsidRDefault="001B3FD1" w:rsidP="001B3FD1">
      <w:pPr>
        <w:jc w:val="both"/>
        <w:rPr>
          <w:sz w:val="20"/>
          <w:szCs w:val="20"/>
        </w:rPr>
      </w:pPr>
      <w:r w:rsidRPr="001B3FD1">
        <w:rPr>
          <w:sz w:val="20"/>
          <w:szCs w:val="20"/>
        </w:rPr>
        <w:t>To consider the application of Otto Knoll for a Special Use Permit to construct a 36' × 40' pole building on a parcel owned by him located just east of 4655 Cowing Road, which is designated on the Chautauqua County tax map as Section 418.00, Block 3, Lot 8, containing approximately 21 acres.</w:t>
      </w:r>
    </w:p>
    <w:p w14:paraId="43E9B723" w14:textId="77777777" w:rsidR="001B3FD1" w:rsidRPr="001B3FD1" w:rsidRDefault="001B3FD1" w:rsidP="001B3FD1">
      <w:pPr>
        <w:rPr>
          <w:b/>
          <w:bCs/>
          <w:sz w:val="20"/>
          <w:szCs w:val="20"/>
        </w:rPr>
      </w:pPr>
    </w:p>
    <w:p w14:paraId="2E6A87BC" w14:textId="77777777" w:rsidR="001B3FD1" w:rsidRPr="00C0697D" w:rsidRDefault="001B3FD1" w:rsidP="001B3FD1">
      <w:pPr>
        <w:jc w:val="both"/>
        <w:rPr>
          <w:sz w:val="20"/>
          <w:szCs w:val="20"/>
        </w:rPr>
      </w:pPr>
      <w:r w:rsidRPr="001B3FD1">
        <w:rPr>
          <w:b/>
          <w:bCs/>
          <w:sz w:val="20"/>
          <w:szCs w:val="20"/>
        </w:rPr>
        <w:tab/>
      </w:r>
      <w:r w:rsidRPr="00C0697D">
        <w:rPr>
          <w:b/>
          <w:bCs/>
          <w:sz w:val="20"/>
          <w:szCs w:val="20"/>
        </w:rPr>
        <w:t>Resolution moved by:</w:t>
      </w:r>
      <w:r>
        <w:rPr>
          <w:b/>
          <w:bCs/>
          <w:sz w:val="20"/>
          <w:szCs w:val="20"/>
        </w:rPr>
        <w:t xml:space="preserve"> </w:t>
      </w:r>
      <w:r w:rsidRPr="00C0697D">
        <w:rPr>
          <w:sz w:val="20"/>
          <w:szCs w:val="20"/>
        </w:rPr>
        <w:t>Robert Whitman</w:t>
      </w:r>
      <w:r w:rsidRPr="00C0697D">
        <w:rPr>
          <w:sz w:val="20"/>
          <w:szCs w:val="20"/>
        </w:rPr>
        <w:tab/>
      </w:r>
      <w:r w:rsidRPr="00C0697D">
        <w:rPr>
          <w:sz w:val="20"/>
          <w:szCs w:val="20"/>
        </w:rPr>
        <w:tab/>
      </w:r>
      <w:r w:rsidRPr="00C0697D">
        <w:rPr>
          <w:sz w:val="20"/>
          <w:szCs w:val="20"/>
        </w:rPr>
        <w:tab/>
      </w:r>
    </w:p>
    <w:p w14:paraId="47E600E0" w14:textId="77777777" w:rsidR="001B3FD1" w:rsidRPr="00C0697D" w:rsidRDefault="001B3FD1" w:rsidP="001B3FD1">
      <w:pPr>
        <w:jc w:val="both"/>
        <w:rPr>
          <w:b/>
          <w:bCs/>
          <w:sz w:val="20"/>
          <w:szCs w:val="20"/>
        </w:rPr>
      </w:pPr>
    </w:p>
    <w:p w14:paraId="5DBC7973" w14:textId="77777777" w:rsidR="001B3FD1" w:rsidRPr="00C0697D" w:rsidRDefault="001B3FD1" w:rsidP="001B3FD1">
      <w:pPr>
        <w:jc w:val="both"/>
        <w:rPr>
          <w:sz w:val="20"/>
          <w:szCs w:val="20"/>
        </w:rPr>
      </w:pPr>
      <w:r w:rsidRPr="00C0697D">
        <w:rPr>
          <w:b/>
          <w:bCs/>
          <w:sz w:val="20"/>
          <w:szCs w:val="20"/>
        </w:rPr>
        <w:tab/>
        <w:t xml:space="preserve">Seconded by: </w:t>
      </w:r>
      <w:r w:rsidRPr="00C0697D">
        <w:rPr>
          <w:sz w:val="20"/>
          <w:szCs w:val="20"/>
        </w:rPr>
        <w:t>Joe Flikkema</w:t>
      </w:r>
    </w:p>
    <w:p w14:paraId="30F5CC0C" w14:textId="228C1615" w:rsidR="001B3FD1" w:rsidRPr="001B3FD1" w:rsidRDefault="001B3FD1" w:rsidP="001B3FD1">
      <w:pPr>
        <w:rPr>
          <w:b/>
          <w:bCs/>
          <w:sz w:val="20"/>
          <w:szCs w:val="20"/>
        </w:rPr>
      </w:pPr>
    </w:p>
    <w:p w14:paraId="60A1BB74" w14:textId="77777777" w:rsidR="001B3FD1" w:rsidRPr="001B3FD1" w:rsidRDefault="001B3FD1" w:rsidP="001B3FD1">
      <w:pPr>
        <w:jc w:val="both"/>
        <w:rPr>
          <w:sz w:val="20"/>
          <w:szCs w:val="20"/>
        </w:rPr>
      </w:pPr>
      <w:r w:rsidRPr="001B3FD1">
        <w:rPr>
          <w:b/>
          <w:bCs/>
          <w:sz w:val="20"/>
          <w:szCs w:val="20"/>
        </w:rPr>
        <w:t xml:space="preserve">WHEREAS, </w:t>
      </w:r>
      <w:r w:rsidRPr="001B3FD1">
        <w:rPr>
          <w:sz w:val="20"/>
          <w:szCs w:val="20"/>
        </w:rPr>
        <w:t>Otto Knoll (hereinafter, the “Applicant”) has requested a Special Use Permit authorizing him to construct a 36' × 40' pole building on a parcel owned by him located just east of 4655 Cowing Road, which is designated on the Chautauqua County tax map as Section 418.00, Block 3, Lot 8, said parcel containing approximately 21 acres, and</w:t>
      </w:r>
    </w:p>
    <w:p w14:paraId="37A13BD7" w14:textId="77777777" w:rsidR="001B3FD1" w:rsidRPr="001B3FD1" w:rsidRDefault="001B3FD1" w:rsidP="001B3FD1">
      <w:pPr>
        <w:jc w:val="both"/>
        <w:rPr>
          <w:b/>
          <w:bCs/>
          <w:sz w:val="20"/>
          <w:szCs w:val="20"/>
        </w:rPr>
      </w:pPr>
    </w:p>
    <w:p w14:paraId="3F8173C2" w14:textId="77777777" w:rsidR="001B3FD1" w:rsidRPr="001B3FD1" w:rsidRDefault="001B3FD1" w:rsidP="001B3FD1">
      <w:pPr>
        <w:jc w:val="both"/>
        <w:rPr>
          <w:sz w:val="20"/>
          <w:szCs w:val="20"/>
        </w:rPr>
      </w:pPr>
      <w:r w:rsidRPr="001B3FD1">
        <w:rPr>
          <w:b/>
          <w:bCs/>
          <w:sz w:val="20"/>
          <w:szCs w:val="20"/>
        </w:rPr>
        <w:t xml:space="preserve">WHEREAS, </w:t>
      </w:r>
      <w:r w:rsidRPr="001B3FD1">
        <w:rPr>
          <w:sz w:val="20"/>
          <w:szCs w:val="20"/>
        </w:rPr>
        <w:t>the issue of compliance with the State Environmental Quality Review Act has been addressed, and a Negative Declaration has been issued after examination of the record and a public hearing, and</w:t>
      </w:r>
    </w:p>
    <w:p w14:paraId="6442AC58" w14:textId="77777777" w:rsidR="001B3FD1" w:rsidRPr="001B3FD1" w:rsidRDefault="001B3FD1" w:rsidP="001B3FD1">
      <w:pPr>
        <w:jc w:val="both"/>
        <w:rPr>
          <w:sz w:val="20"/>
          <w:szCs w:val="20"/>
        </w:rPr>
      </w:pPr>
    </w:p>
    <w:p w14:paraId="6CDAA81F" w14:textId="77777777" w:rsidR="001B3FD1" w:rsidRPr="001B3FD1" w:rsidRDefault="001B3FD1" w:rsidP="001B3FD1">
      <w:pPr>
        <w:jc w:val="both"/>
        <w:rPr>
          <w:sz w:val="20"/>
          <w:szCs w:val="20"/>
        </w:rPr>
      </w:pPr>
      <w:r w:rsidRPr="001B3FD1">
        <w:rPr>
          <w:b/>
          <w:bCs/>
          <w:sz w:val="20"/>
          <w:szCs w:val="20"/>
        </w:rPr>
        <w:t xml:space="preserve">WHEREAS, </w:t>
      </w:r>
      <w:r w:rsidRPr="001B3FD1">
        <w:rPr>
          <w:sz w:val="20"/>
          <w:szCs w:val="20"/>
        </w:rPr>
        <w:t>the Town Board has considered all the facts and papers before it, including the application received by the Town Clerk on August 4, 2026, and has heard those wishing to be heard at a public hearing held September 21, 2026, and finds justification to approve the application subject to the qualifications hereinafter set out,</w:t>
      </w:r>
    </w:p>
    <w:p w14:paraId="1B70ACA4" w14:textId="77777777" w:rsidR="001B3FD1" w:rsidRPr="001B3FD1" w:rsidRDefault="001B3FD1" w:rsidP="001B3FD1">
      <w:pPr>
        <w:jc w:val="both"/>
        <w:rPr>
          <w:b/>
          <w:bCs/>
          <w:sz w:val="20"/>
          <w:szCs w:val="20"/>
        </w:rPr>
      </w:pPr>
    </w:p>
    <w:p w14:paraId="4C9BE153" w14:textId="77777777" w:rsidR="001B3FD1" w:rsidRPr="001B3FD1" w:rsidRDefault="001B3FD1" w:rsidP="001B3FD1">
      <w:pPr>
        <w:jc w:val="both"/>
        <w:rPr>
          <w:sz w:val="20"/>
          <w:szCs w:val="20"/>
        </w:rPr>
      </w:pPr>
      <w:r w:rsidRPr="001B3FD1">
        <w:rPr>
          <w:b/>
          <w:bCs/>
          <w:sz w:val="20"/>
          <w:szCs w:val="20"/>
        </w:rPr>
        <w:t xml:space="preserve">NOW, THEREFORE, BE IT RESOLVED, </w:t>
      </w:r>
      <w:r w:rsidRPr="001B3FD1">
        <w:rPr>
          <w:sz w:val="20"/>
          <w:szCs w:val="20"/>
        </w:rPr>
        <w:t>that the application for a Special Use Permit to construct a 36' × 40' pole building and to use the property for family picnicking, camping, and hunting (the “Use”), be and hereby is authorized and approved subject to the conditions and requirements hereinafter set out:</w:t>
      </w:r>
    </w:p>
    <w:p w14:paraId="13200D83" w14:textId="77777777" w:rsidR="001B3FD1" w:rsidRPr="001B3FD1" w:rsidRDefault="001B3FD1" w:rsidP="001B3FD1">
      <w:pPr>
        <w:jc w:val="both"/>
        <w:rPr>
          <w:sz w:val="20"/>
          <w:szCs w:val="20"/>
        </w:rPr>
      </w:pPr>
    </w:p>
    <w:p w14:paraId="4FB324B1" w14:textId="77777777" w:rsidR="001B3FD1" w:rsidRPr="001B3FD1" w:rsidRDefault="001B3FD1" w:rsidP="001B3FD1">
      <w:pPr>
        <w:jc w:val="both"/>
        <w:rPr>
          <w:sz w:val="20"/>
          <w:szCs w:val="20"/>
        </w:rPr>
      </w:pPr>
      <w:r w:rsidRPr="001B3FD1">
        <w:rPr>
          <w:sz w:val="20"/>
          <w:szCs w:val="20"/>
        </w:rPr>
        <w:t>1.  The Applicant shall undertake the Use in accordance with the application submitted to the Town, including the site plan depicting the driveway and culvert on Cowing Road, gravel parking and access areas, gravel building base, and the location of the 36' × 40' pole building, except as hereinafter modified, and agrees to be bound by the terms of the application, the conditions of this permit, and the Town of Busti Zoning Code, which are as follows:</w:t>
      </w:r>
    </w:p>
    <w:p w14:paraId="26938CCB" w14:textId="77777777" w:rsidR="001B3FD1" w:rsidRPr="001B3FD1" w:rsidRDefault="001B3FD1" w:rsidP="001B3FD1">
      <w:pPr>
        <w:ind w:left="360"/>
        <w:jc w:val="both"/>
        <w:rPr>
          <w:sz w:val="20"/>
          <w:szCs w:val="20"/>
        </w:rPr>
      </w:pPr>
    </w:p>
    <w:p w14:paraId="058D1035" w14:textId="77777777" w:rsidR="001B3FD1" w:rsidRPr="001B3FD1" w:rsidRDefault="001B3FD1" w:rsidP="001B3FD1">
      <w:pPr>
        <w:ind w:left="360"/>
        <w:jc w:val="both"/>
        <w:rPr>
          <w:sz w:val="20"/>
          <w:szCs w:val="20"/>
        </w:rPr>
      </w:pPr>
      <w:r w:rsidRPr="001B3FD1">
        <w:rPr>
          <w:sz w:val="20"/>
          <w:szCs w:val="20"/>
        </w:rPr>
        <w:t xml:space="preserve">a.  </w:t>
      </w:r>
      <w:r w:rsidRPr="001B3FD1">
        <w:rPr>
          <w:sz w:val="20"/>
          <w:szCs w:val="20"/>
        </w:rPr>
        <w:tab/>
        <w:t>The 36' × 40' pole building permitted herein shall be used as an accessory structure in connection with family picnicking, camping, and hunting on the property, and shall not be used as a residence nor for any commercial use.</w:t>
      </w:r>
    </w:p>
    <w:p w14:paraId="0FB3672C" w14:textId="77777777" w:rsidR="001B3FD1" w:rsidRPr="001B3FD1" w:rsidRDefault="001B3FD1" w:rsidP="001B3FD1">
      <w:pPr>
        <w:jc w:val="both"/>
        <w:rPr>
          <w:sz w:val="20"/>
          <w:szCs w:val="20"/>
        </w:rPr>
      </w:pPr>
    </w:p>
    <w:p w14:paraId="7089B303" w14:textId="77777777" w:rsidR="001B3FD1" w:rsidRPr="001B3FD1" w:rsidRDefault="001B3FD1" w:rsidP="001B3FD1">
      <w:pPr>
        <w:jc w:val="both"/>
        <w:rPr>
          <w:sz w:val="20"/>
          <w:szCs w:val="20"/>
        </w:rPr>
      </w:pPr>
      <w:r w:rsidRPr="001B3FD1">
        <w:rPr>
          <w:sz w:val="20"/>
          <w:szCs w:val="20"/>
        </w:rPr>
        <w:t>2.  The terms, conditions, and requirements of this permit bind and obligate the Applicant, his successors, and assigns. This permit shall not be assigned or transferred, in whole or in part, without the prior written consent of the Town, except as otherwise herein noted.</w:t>
      </w:r>
    </w:p>
    <w:p w14:paraId="6DA5647C" w14:textId="77777777" w:rsidR="001B3FD1" w:rsidRPr="001B3FD1" w:rsidRDefault="001B3FD1" w:rsidP="001B3FD1">
      <w:pPr>
        <w:jc w:val="both"/>
        <w:rPr>
          <w:sz w:val="20"/>
          <w:szCs w:val="20"/>
        </w:rPr>
      </w:pPr>
    </w:p>
    <w:p w14:paraId="7D0CE68C" w14:textId="77777777" w:rsidR="001B3FD1" w:rsidRPr="001B3FD1" w:rsidRDefault="001B3FD1" w:rsidP="001B3FD1">
      <w:pPr>
        <w:jc w:val="both"/>
        <w:rPr>
          <w:sz w:val="20"/>
          <w:szCs w:val="20"/>
        </w:rPr>
      </w:pPr>
      <w:r w:rsidRPr="001B3FD1">
        <w:rPr>
          <w:sz w:val="20"/>
          <w:szCs w:val="20"/>
        </w:rPr>
        <w:t xml:space="preserve">3.  Any failure or omission on the part of the Applicant to carry out any condition or requirement herein or in accordance with the terms or requirements of any statute, local law, ordinance or regulation, may be deemed a violation of the Town of Busti Zoning Law and unless corrected in not more than 10 days following the service of written notice </w:t>
      </w:r>
      <w:r w:rsidRPr="001B3FD1">
        <w:rPr>
          <w:sz w:val="20"/>
          <w:szCs w:val="20"/>
        </w:rPr>
        <w:lastRenderedPageBreak/>
        <w:t>of such violation upon the Applicant, may subject them to the penalties therein. Continued violations after written notice may result in revocation of this Special Use Permit.</w:t>
      </w:r>
    </w:p>
    <w:p w14:paraId="33E198DB" w14:textId="77777777" w:rsidR="001B3FD1" w:rsidRPr="001B3FD1" w:rsidRDefault="001B3FD1" w:rsidP="001B3FD1">
      <w:pPr>
        <w:jc w:val="both"/>
        <w:rPr>
          <w:sz w:val="20"/>
          <w:szCs w:val="20"/>
        </w:rPr>
      </w:pPr>
    </w:p>
    <w:p w14:paraId="70B1D4EF" w14:textId="77777777" w:rsidR="001B3FD1" w:rsidRPr="001B3FD1" w:rsidRDefault="001B3FD1" w:rsidP="001B3FD1">
      <w:pPr>
        <w:jc w:val="both"/>
        <w:rPr>
          <w:sz w:val="20"/>
          <w:szCs w:val="20"/>
        </w:rPr>
      </w:pPr>
      <w:r w:rsidRPr="001B3FD1">
        <w:rPr>
          <w:sz w:val="20"/>
          <w:szCs w:val="20"/>
        </w:rPr>
        <w:t>4.  This Special Use Permit shall become effective after the Applicant approves each and every provision hereof and agrees to be bound by all of the terms herein contained in consideration of the granting of this Special Use Permit.</w:t>
      </w:r>
    </w:p>
    <w:p w14:paraId="7142CAAF" w14:textId="77777777" w:rsidR="001B3FD1" w:rsidRDefault="001B3FD1" w:rsidP="001B3FD1">
      <w:pPr>
        <w:rPr>
          <w:b/>
          <w:bCs/>
        </w:rPr>
      </w:pPr>
    </w:p>
    <w:p w14:paraId="6F710D0C" w14:textId="77777777" w:rsidR="001B3FD1" w:rsidRPr="00C0697D" w:rsidRDefault="001B3FD1" w:rsidP="001B3FD1">
      <w:pPr>
        <w:rPr>
          <w:sz w:val="20"/>
          <w:szCs w:val="20"/>
        </w:rPr>
      </w:pPr>
      <w:r w:rsidRPr="00C0697D">
        <w:rPr>
          <w:sz w:val="20"/>
          <w:szCs w:val="20"/>
        </w:rPr>
        <w:t xml:space="preserve">Dated: </w:t>
      </w:r>
      <w:r>
        <w:rPr>
          <w:sz w:val="20"/>
          <w:szCs w:val="20"/>
        </w:rPr>
        <w:t>September 21, 2026</w:t>
      </w:r>
    </w:p>
    <w:p w14:paraId="5F0E6544" w14:textId="77777777" w:rsidR="001B3FD1" w:rsidRPr="00C0697D" w:rsidRDefault="001B3FD1" w:rsidP="001B3FD1">
      <w:pPr>
        <w:rPr>
          <w:sz w:val="20"/>
          <w:szCs w:val="20"/>
        </w:rPr>
      </w:pPr>
    </w:p>
    <w:p w14:paraId="464FCEB9" w14:textId="77777777" w:rsidR="001B3FD1" w:rsidRPr="00C0697D" w:rsidRDefault="001B3FD1" w:rsidP="001B3FD1">
      <w:pPr>
        <w:widowControl w:val="0"/>
        <w:spacing w:line="266" w:lineRule="exact"/>
        <w:ind w:firstLine="720"/>
        <w:rPr>
          <w:snapToGrid w:val="0"/>
          <w:sz w:val="20"/>
          <w:szCs w:val="20"/>
        </w:rPr>
      </w:pPr>
      <w:r w:rsidRPr="00C0697D">
        <w:rPr>
          <w:snapToGrid w:val="0"/>
          <w:sz w:val="20"/>
          <w:szCs w:val="20"/>
        </w:rPr>
        <w:t>Vote:</w:t>
      </w:r>
      <w:r w:rsidRPr="00C0697D">
        <w:rPr>
          <w:snapToGrid w:val="0"/>
          <w:sz w:val="20"/>
          <w:szCs w:val="20"/>
        </w:rPr>
        <w:tab/>
      </w:r>
      <w:r w:rsidRPr="00C0697D">
        <w:rPr>
          <w:snapToGrid w:val="0"/>
          <w:sz w:val="20"/>
          <w:szCs w:val="20"/>
        </w:rPr>
        <w:tab/>
      </w:r>
      <w:r w:rsidRPr="00C0697D">
        <w:rPr>
          <w:snapToGrid w:val="0"/>
          <w:sz w:val="20"/>
          <w:szCs w:val="20"/>
        </w:rPr>
        <w:tab/>
      </w:r>
      <w:r w:rsidRPr="00C0697D">
        <w:rPr>
          <w:snapToGrid w:val="0"/>
          <w:sz w:val="20"/>
          <w:szCs w:val="20"/>
        </w:rPr>
        <w:tab/>
      </w:r>
      <w:r w:rsidRPr="00C0697D">
        <w:rPr>
          <w:snapToGrid w:val="0"/>
          <w:sz w:val="20"/>
          <w:szCs w:val="20"/>
        </w:rPr>
        <w:tab/>
      </w:r>
      <w:r w:rsidRPr="00C0697D">
        <w:rPr>
          <w:snapToGrid w:val="0"/>
          <w:sz w:val="20"/>
          <w:szCs w:val="20"/>
        </w:rPr>
        <w:tab/>
      </w:r>
      <w:r w:rsidRPr="00C0697D">
        <w:rPr>
          <w:snapToGrid w:val="0"/>
          <w:sz w:val="20"/>
          <w:szCs w:val="20"/>
        </w:rPr>
        <w:tab/>
        <w:t>Aye</w:t>
      </w:r>
      <w:r w:rsidRPr="00C0697D">
        <w:rPr>
          <w:snapToGrid w:val="0"/>
          <w:sz w:val="20"/>
          <w:szCs w:val="20"/>
        </w:rPr>
        <w:tab/>
      </w:r>
      <w:r w:rsidRPr="00C0697D">
        <w:rPr>
          <w:snapToGrid w:val="0"/>
          <w:sz w:val="20"/>
          <w:szCs w:val="20"/>
        </w:rPr>
        <w:tab/>
        <w:t>Nay</w:t>
      </w:r>
    </w:p>
    <w:p w14:paraId="7EBA740F" w14:textId="77777777" w:rsidR="001B3FD1" w:rsidRPr="00C0697D" w:rsidRDefault="001B3FD1" w:rsidP="001B3FD1">
      <w:pPr>
        <w:widowControl w:val="0"/>
        <w:spacing w:line="266" w:lineRule="exact"/>
        <w:ind w:firstLine="720"/>
        <w:rPr>
          <w:snapToGrid w:val="0"/>
          <w:sz w:val="20"/>
          <w:szCs w:val="20"/>
        </w:rPr>
      </w:pPr>
    </w:p>
    <w:p w14:paraId="52035005" w14:textId="77777777" w:rsidR="001B3FD1" w:rsidRPr="00C0697D" w:rsidRDefault="001B3FD1" w:rsidP="001B3FD1">
      <w:pPr>
        <w:widowControl w:val="0"/>
        <w:spacing w:line="266" w:lineRule="exact"/>
        <w:ind w:left="720"/>
        <w:rPr>
          <w:snapToGrid w:val="0"/>
          <w:sz w:val="20"/>
          <w:szCs w:val="20"/>
        </w:rPr>
      </w:pPr>
      <w:r w:rsidRPr="00C0697D">
        <w:rPr>
          <w:snapToGrid w:val="0"/>
          <w:sz w:val="20"/>
          <w:szCs w:val="20"/>
          <w:u w:val="single"/>
        </w:rPr>
        <w:t>Joe Flikkema</w:t>
      </w:r>
      <w:r w:rsidRPr="00C0697D">
        <w:rPr>
          <w:snapToGrid w:val="0"/>
          <w:sz w:val="20"/>
          <w:szCs w:val="20"/>
          <w:u w:val="single"/>
        </w:rPr>
        <w:tab/>
      </w:r>
      <w:r w:rsidRPr="00C0697D">
        <w:rPr>
          <w:snapToGrid w:val="0"/>
          <w:sz w:val="20"/>
          <w:szCs w:val="20"/>
          <w:u w:val="single"/>
        </w:rPr>
        <w:tab/>
      </w:r>
      <w:r w:rsidRPr="00C0697D">
        <w:rPr>
          <w:snapToGrid w:val="0"/>
          <w:sz w:val="20"/>
          <w:szCs w:val="20"/>
          <w:u w:val="single"/>
        </w:rPr>
        <w:tab/>
      </w:r>
      <w:r w:rsidRPr="00C0697D">
        <w:rPr>
          <w:snapToGrid w:val="0"/>
          <w:sz w:val="20"/>
          <w:szCs w:val="20"/>
          <w:u w:val="single"/>
        </w:rPr>
        <w:tab/>
      </w:r>
      <w:r w:rsidRPr="00C0697D">
        <w:rPr>
          <w:snapToGrid w:val="0"/>
          <w:sz w:val="20"/>
          <w:szCs w:val="20"/>
        </w:rPr>
        <w:tab/>
      </w:r>
      <w:r>
        <w:rPr>
          <w:snapToGrid w:val="0"/>
          <w:sz w:val="20"/>
          <w:szCs w:val="20"/>
        </w:rPr>
        <w:t xml:space="preserve">      </w:t>
      </w:r>
      <w:r>
        <w:rPr>
          <w:snapToGrid w:val="0"/>
          <w:sz w:val="20"/>
          <w:szCs w:val="20"/>
        </w:rPr>
        <w:tab/>
      </w:r>
      <w:r w:rsidRPr="00C0697D">
        <w:rPr>
          <w:snapToGrid w:val="0"/>
          <w:sz w:val="20"/>
          <w:szCs w:val="20"/>
          <w:u w:val="single"/>
        </w:rPr>
        <w:t xml:space="preserve">   </w:t>
      </w:r>
      <w:r>
        <w:rPr>
          <w:snapToGrid w:val="0"/>
          <w:sz w:val="20"/>
          <w:szCs w:val="20"/>
          <w:u w:val="single"/>
        </w:rPr>
        <w:t xml:space="preserve">  X     </w:t>
      </w:r>
      <w:r>
        <w:rPr>
          <w:snapToGrid w:val="0"/>
          <w:sz w:val="20"/>
          <w:szCs w:val="20"/>
        </w:rPr>
        <w:t xml:space="preserve">     </w:t>
      </w:r>
      <w:r w:rsidRPr="00C0697D">
        <w:rPr>
          <w:snapToGrid w:val="0"/>
          <w:sz w:val="20"/>
          <w:szCs w:val="20"/>
        </w:rPr>
        <w:tab/>
        <w:t xml:space="preserve">_____ </w:t>
      </w:r>
    </w:p>
    <w:p w14:paraId="6421B14C" w14:textId="77777777" w:rsidR="001B3FD1" w:rsidRPr="00C0697D" w:rsidRDefault="001B3FD1" w:rsidP="001B3FD1">
      <w:pPr>
        <w:widowControl w:val="0"/>
        <w:ind w:left="5805"/>
        <w:rPr>
          <w:snapToGrid w:val="0"/>
          <w:sz w:val="20"/>
          <w:szCs w:val="20"/>
        </w:rPr>
      </w:pPr>
    </w:p>
    <w:p w14:paraId="7B9B9682" w14:textId="77777777" w:rsidR="001B3FD1" w:rsidRPr="00C0697D" w:rsidRDefault="001B3FD1" w:rsidP="001B3FD1">
      <w:pPr>
        <w:widowControl w:val="0"/>
        <w:spacing w:line="266" w:lineRule="exact"/>
        <w:ind w:left="720"/>
        <w:rPr>
          <w:snapToGrid w:val="0"/>
          <w:sz w:val="20"/>
          <w:szCs w:val="20"/>
        </w:rPr>
      </w:pPr>
      <w:r w:rsidRPr="00C0697D">
        <w:rPr>
          <w:snapToGrid w:val="0"/>
          <w:sz w:val="20"/>
          <w:szCs w:val="20"/>
          <w:u w:val="single"/>
        </w:rPr>
        <w:t>Robert Whitman</w:t>
      </w:r>
      <w:r w:rsidRPr="00C0697D">
        <w:rPr>
          <w:snapToGrid w:val="0"/>
          <w:sz w:val="20"/>
          <w:szCs w:val="20"/>
          <w:u w:val="single"/>
        </w:rPr>
        <w:tab/>
      </w:r>
      <w:r w:rsidRPr="00C0697D">
        <w:rPr>
          <w:snapToGrid w:val="0"/>
          <w:sz w:val="20"/>
          <w:szCs w:val="20"/>
          <w:u w:val="single"/>
        </w:rPr>
        <w:tab/>
      </w:r>
      <w:r w:rsidRPr="00C0697D">
        <w:rPr>
          <w:snapToGrid w:val="0"/>
          <w:sz w:val="20"/>
          <w:szCs w:val="20"/>
          <w:u w:val="single"/>
        </w:rPr>
        <w:tab/>
      </w:r>
      <w:r w:rsidRPr="00C0697D">
        <w:rPr>
          <w:snapToGrid w:val="0"/>
          <w:sz w:val="20"/>
          <w:szCs w:val="20"/>
        </w:rPr>
        <w:tab/>
      </w:r>
      <w:r w:rsidRPr="00C0697D">
        <w:rPr>
          <w:snapToGrid w:val="0"/>
          <w:sz w:val="20"/>
          <w:szCs w:val="20"/>
        </w:rPr>
        <w:tab/>
      </w:r>
      <w:r>
        <w:rPr>
          <w:snapToGrid w:val="0"/>
          <w:sz w:val="20"/>
          <w:szCs w:val="20"/>
        </w:rPr>
        <w:tab/>
      </w:r>
      <w:r w:rsidRPr="00C0697D">
        <w:rPr>
          <w:snapToGrid w:val="0"/>
          <w:sz w:val="20"/>
          <w:szCs w:val="20"/>
          <w:u w:val="single"/>
        </w:rPr>
        <w:t xml:space="preserve">    </w:t>
      </w:r>
      <w:r>
        <w:rPr>
          <w:snapToGrid w:val="0"/>
          <w:sz w:val="20"/>
          <w:szCs w:val="20"/>
          <w:u w:val="single"/>
        </w:rPr>
        <w:t xml:space="preserve">  X     </w:t>
      </w:r>
      <w:r>
        <w:rPr>
          <w:snapToGrid w:val="0"/>
          <w:sz w:val="20"/>
          <w:szCs w:val="20"/>
        </w:rPr>
        <w:t xml:space="preserve">     </w:t>
      </w:r>
      <w:r w:rsidRPr="00C0697D">
        <w:rPr>
          <w:snapToGrid w:val="0"/>
          <w:sz w:val="20"/>
          <w:szCs w:val="20"/>
        </w:rPr>
        <w:tab/>
        <w:t xml:space="preserve">_____ </w:t>
      </w:r>
    </w:p>
    <w:p w14:paraId="1AE9FAA1" w14:textId="77777777" w:rsidR="001B3FD1" w:rsidRPr="00C0697D" w:rsidRDefault="001B3FD1" w:rsidP="001B3FD1">
      <w:pPr>
        <w:widowControl w:val="0"/>
        <w:spacing w:line="266" w:lineRule="exact"/>
        <w:ind w:left="720"/>
        <w:rPr>
          <w:snapToGrid w:val="0"/>
          <w:sz w:val="20"/>
          <w:szCs w:val="20"/>
          <w:u w:val="single"/>
        </w:rPr>
      </w:pPr>
    </w:p>
    <w:p w14:paraId="1D40C0A4" w14:textId="77777777" w:rsidR="001B3FD1" w:rsidRPr="00C0697D" w:rsidRDefault="001B3FD1" w:rsidP="001B3FD1">
      <w:pPr>
        <w:widowControl w:val="0"/>
        <w:spacing w:line="266" w:lineRule="exact"/>
        <w:ind w:left="720"/>
        <w:rPr>
          <w:snapToGrid w:val="0"/>
          <w:sz w:val="20"/>
          <w:szCs w:val="20"/>
        </w:rPr>
      </w:pPr>
      <w:r w:rsidRPr="00C0697D">
        <w:rPr>
          <w:snapToGrid w:val="0"/>
          <w:sz w:val="20"/>
          <w:szCs w:val="20"/>
          <w:u w:val="single"/>
        </w:rPr>
        <w:t>Julie Jackson-Forsberg</w:t>
      </w:r>
      <w:r w:rsidRPr="00C0697D">
        <w:rPr>
          <w:snapToGrid w:val="0"/>
          <w:sz w:val="20"/>
          <w:szCs w:val="20"/>
          <w:u w:val="single"/>
        </w:rPr>
        <w:tab/>
      </w:r>
      <w:r w:rsidRPr="00C0697D">
        <w:rPr>
          <w:snapToGrid w:val="0"/>
          <w:sz w:val="20"/>
          <w:szCs w:val="20"/>
          <w:u w:val="single"/>
        </w:rPr>
        <w:tab/>
      </w:r>
      <w:r w:rsidRPr="00C0697D">
        <w:rPr>
          <w:snapToGrid w:val="0"/>
          <w:sz w:val="20"/>
          <w:szCs w:val="20"/>
        </w:rPr>
        <w:tab/>
      </w:r>
      <w:r w:rsidRPr="00C0697D">
        <w:rPr>
          <w:snapToGrid w:val="0"/>
          <w:sz w:val="20"/>
          <w:szCs w:val="20"/>
        </w:rPr>
        <w:tab/>
      </w:r>
      <w:r>
        <w:rPr>
          <w:snapToGrid w:val="0"/>
          <w:sz w:val="20"/>
          <w:szCs w:val="20"/>
        </w:rPr>
        <w:tab/>
      </w:r>
      <w:r w:rsidRPr="00C0697D">
        <w:rPr>
          <w:snapToGrid w:val="0"/>
          <w:sz w:val="20"/>
          <w:szCs w:val="20"/>
          <w:u w:val="single"/>
        </w:rPr>
        <w:t xml:space="preserve">     </w:t>
      </w:r>
      <w:r>
        <w:rPr>
          <w:snapToGrid w:val="0"/>
          <w:sz w:val="20"/>
          <w:szCs w:val="20"/>
          <w:u w:val="single"/>
        </w:rPr>
        <w:t xml:space="preserve"> X    </w:t>
      </w:r>
      <w:r>
        <w:rPr>
          <w:snapToGrid w:val="0"/>
          <w:sz w:val="20"/>
          <w:szCs w:val="20"/>
        </w:rPr>
        <w:tab/>
      </w:r>
      <w:r w:rsidRPr="00C0697D">
        <w:rPr>
          <w:snapToGrid w:val="0"/>
          <w:sz w:val="20"/>
          <w:szCs w:val="20"/>
        </w:rPr>
        <w:tab/>
        <w:t xml:space="preserve">_____ </w:t>
      </w:r>
    </w:p>
    <w:p w14:paraId="582B185C" w14:textId="77777777" w:rsidR="001B3FD1" w:rsidRPr="00C0697D" w:rsidRDefault="001B3FD1" w:rsidP="001B3FD1">
      <w:pPr>
        <w:widowControl w:val="0"/>
        <w:spacing w:line="266" w:lineRule="exact"/>
        <w:ind w:left="720"/>
        <w:rPr>
          <w:snapToGrid w:val="0"/>
          <w:sz w:val="20"/>
          <w:szCs w:val="20"/>
          <w:u w:val="single"/>
        </w:rPr>
      </w:pPr>
    </w:p>
    <w:p w14:paraId="085277E3" w14:textId="77777777" w:rsidR="001B3FD1" w:rsidRPr="00C0697D" w:rsidRDefault="001B3FD1" w:rsidP="001B3FD1">
      <w:pPr>
        <w:widowControl w:val="0"/>
        <w:spacing w:line="266" w:lineRule="exact"/>
        <w:ind w:left="720"/>
        <w:rPr>
          <w:snapToGrid w:val="0"/>
          <w:sz w:val="20"/>
          <w:szCs w:val="20"/>
        </w:rPr>
      </w:pPr>
      <w:r w:rsidRPr="00C0697D">
        <w:rPr>
          <w:snapToGrid w:val="0"/>
          <w:sz w:val="20"/>
          <w:szCs w:val="20"/>
          <w:u w:val="single"/>
        </w:rPr>
        <w:t>Diane VanDewark</w:t>
      </w:r>
      <w:r w:rsidRPr="00C0697D">
        <w:rPr>
          <w:snapToGrid w:val="0"/>
          <w:sz w:val="20"/>
          <w:szCs w:val="20"/>
          <w:u w:val="single"/>
        </w:rPr>
        <w:tab/>
      </w:r>
      <w:r w:rsidRPr="00C0697D">
        <w:rPr>
          <w:snapToGrid w:val="0"/>
          <w:sz w:val="20"/>
          <w:szCs w:val="20"/>
          <w:u w:val="single"/>
        </w:rPr>
        <w:tab/>
      </w:r>
      <w:r w:rsidRPr="00C0697D">
        <w:rPr>
          <w:snapToGrid w:val="0"/>
          <w:sz w:val="20"/>
          <w:szCs w:val="20"/>
          <w:u w:val="single"/>
        </w:rPr>
        <w:tab/>
      </w:r>
      <w:r w:rsidRPr="00C0697D">
        <w:rPr>
          <w:snapToGrid w:val="0"/>
          <w:sz w:val="20"/>
          <w:szCs w:val="20"/>
        </w:rPr>
        <w:tab/>
      </w:r>
      <w:r w:rsidRPr="00C0697D">
        <w:rPr>
          <w:snapToGrid w:val="0"/>
          <w:sz w:val="20"/>
          <w:szCs w:val="20"/>
        </w:rPr>
        <w:tab/>
      </w:r>
      <w:r w:rsidRPr="00C0697D">
        <w:rPr>
          <w:snapToGrid w:val="0"/>
          <w:sz w:val="20"/>
          <w:szCs w:val="20"/>
          <w:u w:val="single"/>
        </w:rPr>
        <w:t xml:space="preserve">     </w:t>
      </w:r>
      <w:r>
        <w:rPr>
          <w:snapToGrid w:val="0"/>
          <w:sz w:val="20"/>
          <w:szCs w:val="20"/>
          <w:u w:val="single"/>
        </w:rPr>
        <w:t xml:space="preserve"> X       </w:t>
      </w:r>
      <w:r>
        <w:rPr>
          <w:snapToGrid w:val="0"/>
          <w:sz w:val="20"/>
          <w:szCs w:val="20"/>
        </w:rPr>
        <w:tab/>
      </w:r>
      <w:r w:rsidRPr="00C0697D">
        <w:rPr>
          <w:snapToGrid w:val="0"/>
          <w:sz w:val="20"/>
          <w:szCs w:val="20"/>
        </w:rPr>
        <w:t xml:space="preserve">_____ </w:t>
      </w:r>
    </w:p>
    <w:p w14:paraId="5ECDF99C" w14:textId="77777777" w:rsidR="001B3FD1" w:rsidRPr="00C0697D" w:rsidRDefault="001B3FD1" w:rsidP="001B3FD1">
      <w:pPr>
        <w:widowControl w:val="0"/>
        <w:spacing w:line="266" w:lineRule="exact"/>
        <w:ind w:left="720"/>
        <w:rPr>
          <w:snapToGrid w:val="0"/>
          <w:sz w:val="20"/>
          <w:szCs w:val="20"/>
          <w:u w:val="single"/>
        </w:rPr>
      </w:pPr>
    </w:p>
    <w:p w14:paraId="1EEDADB7" w14:textId="77777777" w:rsidR="001B3FD1" w:rsidRPr="00C0697D" w:rsidRDefault="001B3FD1" w:rsidP="001B3FD1">
      <w:pPr>
        <w:widowControl w:val="0"/>
        <w:spacing w:line="266" w:lineRule="exact"/>
        <w:ind w:left="720"/>
        <w:rPr>
          <w:snapToGrid w:val="0"/>
          <w:sz w:val="20"/>
          <w:szCs w:val="20"/>
        </w:rPr>
      </w:pPr>
      <w:r w:rsidRPr="00C0697D">
        <w:rPr>
          <w:snapToGrid w:val="0"/>
          <w:sz w:val="20"/>
          <w:szCs w:val="20"/>
          <w:u w:val="single"/>
        </w:rPr>
        <w:t>Linda Anderson</w:t>
      </w:r>
      <w:r w:rsidRPr="00C0697D">
        <w:rPr>
          <w:snapToGrid w:val="0"/>
          <w:sz w:val="20"/>
          <w:szCs w:val="20"/>
          <w:u w:val="single"/>
        </w:rPr>
        <w:tab/>
      </w:r>
      <w:r w:rsidRPr="00C0697D">
        <w:rPr>
          <w:snapToGrid w:val="0"/>
          <w:sz w:val="20"/>
          <w:szCs w:val="20"/>
          <w:u w:val="single"/>
        </w:rPr>
        <w:tab/>
      </w:r>
      <w:r w:rsidRPr="00C0697D">
        <w:rPr>
          <w:snapToGrid w:val="0"/>
          <w:sz w:val="20"/>
          <w:szCs w:val="20"/>
          <w:u w:val="single"/>
        </w:rPr>
        <w:tab/>
      </w:r>
      <w:r w:rsidRPr="00C0697D">
        <w:rPr>
          <w:snapToGrid w:val="0"/>
          <w:sz w:val="20"/>
          <w:szCs w:val="20"/>
        </w:rPr>
        <w:tab/>
      </w:r>
      <w:r w:rsidRPr="00C0697D">
        <w:rPr>
          <w:snapToGrid w:val="0"/>
          <w:sz w:val="20"/>
          <w:szCs w:val="20"/>
        </w:rPr>
        <w:tab/>
      </w:r>
      <w:r>
        <w:rPr>
          <w:snapToGrid w:val="0"/>
          <w:sz w:val="20"/>
          <w:szCs w:val="20"/>
        </w:rPr>
        <w:tab/>
      </w:r>
      <w:r w:rsidRPr="00C0697D">
        <w:rPr>
          <w:snapToGrid w:val="0"/>
          <w:sz w:val="20"/>
          <w:szCs w:val="20"/>
          <w:u w:val="single"/>
        </w:rPr>
        <w:t xml:space="preserve">     </w:t>
      </w:r>
      <w:r>
        <w:rPr>
          <w:snapToGrid w:val="0"/>
          <w:sz w:val="20"/>
          <w:szCs w:val="20"/>
          <w:u w:val="single"/>
        </w:rPr>
        <w:t xml:space="preserve"> X</w:t>
      </w:r>
      <w:r w:rsidRPr="00C0697D">
        <w:rPr>
          <w:snapToGrid w:val="0"/>
          <w:sz w:val="20"/>
          <w:szCs w:val="20"/>
          <w:u w:val="single"/>
        </w:rPr>
        <w:tab/>
      </w:r>
      <w:r w:rsidRPr="00C0697D">
        <w:rPr>
          <w:snapToGrid w:val="0"/>
          <w:sz w:val="20"/>
          <w:szCs w:val="20"/>
        </w:rPr>
        <w:tab/>
        <w:t xml:space="preserve">_____ </w:t>
      </w:r>
    </w:p>
    <w:p w14:paraId="1F2E095E" w14:textId="77777777" w:rsidR="001B3FD1" w:rsidRPr="00C0697D" w:rsidRDefault="001B3FD1" w:rsidP="001B3FD1">
      <w:pPr>
        <w:widowControl w:val="0"/>
        <w:spacing w:line="266" w:lineRule="exact"/>
        <w:ind w:left="720"/>
        <w:rPr>
          <w:snapToGrid w:val="0"/>
          <w:sz w:val="20"/>
          <w:szCs w:val="20"/>
        </w:rPr>
      </w:pPr>
    </w:p>
    <w:p w14:paraId="442A245A" w14:textId="77777777" w:rsidR="001B3FD1" w:rsidRPr="00C0697D" w:rsidRDefault="001B3FD1" w:rsidP="001B3FD1">
      <w:pPr>
        <w:widowControl w:val="0"/>
        <w:spacing w:line="266" w:lineRule="exact"/>
        <w:ind w:left="720"/>
        <w:rPr>
          <w:snapToGrid w:val="0"/>
          <w:sz w:val="20"/>
          <w:szCs w:val="20"/>
          <w:u w:val="single"/>
        </w:rPr>
      </w:pPr>
      <w:r w:rsidRPr="00C0697D">
        <w:rPr>
          <w:snapToGrid w:val="0"/>
          <w:sz w:val="20"/>
          <w:szCs w:val="20"/>
          <w:u w:val="single"/>
        </w:rPr>
        <w:t>Daniel Johnson</w:t>
      </w:r>
      <w:r>
        <w:rPr>
          <w:snapToGrid w:val="0"/>
          <w:sz w:val="20"/>
          <w:szCs w:val="20"/>
          <w:u w:val="single"/>
        </w:rPr>
        <w:t xml:space="preserve"> - Absent</w:t>
      </w:r>
      <w:r w:rsidRPr="00C0697D">
        <w:rPr>
          <w:snapToGrid w:val="0"/>
          <w:sz w:val="20"/>
          <w:szCs w:val="20"/>
          <w:u w:val="single"/>
        </w:rPr>
        <w:tab/>
      </w:r>
      <w:r w:rsidRPr="00C0697D">
        <w:rPr>
          <w:snapToGrid w:val="0"/>
          <w:sz w:val="20"/>
          <w:szCs w:val="20"/>
          <w:u w:val="single"/>
        </w:rPr>
        <w:tab/>
      </w:r>
      <w:r w:rsidRPr="00C0697D">
        <w:rPr>
          <w:snapToGrid w:val="0"/>
          <w:sz w:val="20"/>
          <w:szCs w:val="20"/>
          <w:u w:val="single"/>
        </w:rPr>
        <w:tab/>
      </w:r>
      <w:r w:rsidRPr="00C0697D">
        <w:rPr>
          <w:snapToGrid w:val="0"/>
          <w:sz w:val="20"/>
          <w:szCs w:val="20"/>
        </w:rPr>
        <w:tab/>
      </w:r>
      <w:r w:rsidRPr="00C0697D">
        <w:rPr>
          <w:snapToGrid w:val="0"/>
          <w:sz w:val="20"/>
          <w:szCs w:val="20"/>
        </w:rPr>
        <w:tab/>
      </w:r>
      <w:r w:rsidRPr="00C0697D">
        <w:rPr>
          <w:snapToGrid w:val="0"/>
          <w:sz w:val="20"/>
          <w:szCs w:val="20"/>
          <w:u w:val="single"/>
        </w:rPr>
        <w:t xml:space="preserve">  </w:t>
      </w:r>
      <w:r w:rsidRPr="00C0697D">
        <w:rPr>
          <w:snapToGrid w:val="0"/>
          <w:sz w:val="20"/>
          <w:szCs w:val="20"/>
          <w:u w:val="single"/>
        </w:rPr>
        <w:tab/>
      </w:r>
      <w:r w:rsidRPr="00C0697D">
        <w:rPr>
          <w:snapToGrid w:val="0"/>
          <w:sz w:val="20"/>
          <w:szCs w:val="20"/>
        </w:rPr>
        <w:tab/>
      </w:r>
      <w:r w:rsidRPr="00C0697D">
        <w:rPr>
          <w:snapToGrid w:val="0"/>
          <w:sz w:val="20"/>
          <w:szCs w:val="20"/>
          <w:u w:val="single"/>
        </w:rPr>
        <w:tab/>
      </w:r>
    </w:p>
    <w:p w14:paraId="395C52BD" w14:textId="77777777" w:rsidR="001B3FD1" w:rsidRPr="00155D6D" w:rsidRDefault="001B3FD1" w:rsidP="001B3FD1">
      <w:pPr>
        <w:widowControl w:val="0"/>
        <w:spacing w:line="266" w:lineRule="exact"/>
        <w:ind w:left="720"/>
        <w:rPr>
          <w:snapToGrid w:val="0"/>
        </w:rPr>
      </w:pPr>
    </w:p>
    <w:p w14:paraId="25DEE9C3" w14:textId="77777777" w:rsidR="001B3FD1" w:rsidRPr="00155D6D" w:rsidRDefault="001B3FD1" w:rsidP="001B3FD1">
      <w:pPr>
        <w:widowControl w:val="0"/>
        <w:spacing w:line="266" w:lineRule="exact"/>
        <w:ind w:left="720"/>
        <w:rPr>
          <w:snapToGrid w:val="0"/>
        </w:rPr>
      </w:pPr>
    </w:p>
    <w:p w14:paraId="73BAB428" w14:textId="77777777" w:rsidR="001B3FD1" w:rsidRPr="00155D6D" w:rsidRDefault="001B3FD1" w:rsidP="001B3FD1">
      <w:pPr>
        <w:widowControl w:val="0"/>
        <w:spacing w:line="266" w:lineRule="exact"/>
        <w:ind w:left="720"/>
        <w:rPr>
          <w:snapToGrid w:val="0"/>
        </w:rPr>
      </w:pPr>
    </w:p>
    <w:p w14:paraId="5C9E45F6" w14:textId="77777777" w:rsidR="001B3FD1" w:rsidRPr="00155D6D" w:rsidRDefault="001B3FD1" w:rsidP="001B3FD1">
      <w:pPr>
        <w:widowControl w:val="0"/>
        <w:tabs>
          <w:tab w:val="left" w:pos="731"/>
        </w:tabs>
        <w:spacing w:line="266" w:lineRule="exact"/>
        <w:jc w:val="center"/>
        <w:rPr>
          <w:snapToGrid w:val="0"/>
        </w:rPr>
      </w:pPr>
      <w:r w:rsidRPr="00155D6D">
        <w:rPr>
          <w:snapToGrid w:val="0"/>
        </w:rPr>
        <w:t>*</w:t>
      </w:r>
      <w:r w:rsidRPr="00155D6D">
        <w:rPr>
          <w:snapToGrid w:val="0"/>
        </w:rPr>
        <w:tab/>
        <w:t>*</w:t>
      </w:r>
      <w:r w:rsidRPr="00155D6D">
        <w:rPr>
          <w:snapToGrid w:val="0"/>
        </w:rPr>
        <w:tab/>
        <w:t>*</w:t>
      </w:r>
      <w:r w:rsidRPr="00155D6D">
        <w:rPr>
          <w:snapToGrid w:val="0"/>
        </w:rPr>
        <w:tab/>
        <w:t>*</w:t>
      </w:r>
      <w:r w:rsidRPr="00155D6D">
        <w:rPr>
          <w:snapToGrid w:val="0"/>
        </w:rPr>
        <w:tab/>
        <w:t>*</w:t>
      </w:r>
      <w:r w:rsidRPr="00155D6D">
        <w:rPr>
          <w:snapToGrid w:val="0"/>
        </w:rPr>
        <w:tab/>
        <w:t>*</w:t>
      </w:r>
    </w:p>
    <w:p w14:paraId="3EEEC9B5" w14:textId="77777777" w:rsidR="001B3FD1" w:rsidRPr="00155D6D" w:rsidRDefault="001B3FD1" w:rsidP="001B3FD1">
      <w:pPr>
        <w:widowControl w:val="0"/>
        <w:tabs>
          <w:tab w:val="left" w:pos="731"/>
        </w:tabs>
        <w:spacing w:line="266" w:lineRule="exact"/>
        <w:ind w:firstLine="731"/>
        <w:rPr>
          <w:snapToGrid w:val="0"/>
        </w:rPr>
      </w:pPr>
    </w:p>
    <w:p w14:paraId="69BCE856" w14:textId="77777777" w:rsidR="001B3FD1" w:rsidRPr="00155D6D" w:rsidRDefault="001B3FD1" w:rsidP="001B3FD1">
      <w:pPr>
        <w:widowControl w:val="0"/>
        <w:tabs>
          <w:tab w:val="left" w:pos="731"/>
        </w:tabs>
        <w:spacing w:line="266" w:lineRule="exact"/>
        <w:rPr>
          <w:snapToGrid w:val="0"/>
        </w:rPr>
      </w:pPr>
    </w:p>
    <w:p w14:paraId="0F2A254E" w14:textId="0566AF1C" w:rsidR="001B3FD1" w:rsidRPr="001B3FD1" w:rsidRDefault="001B3FD1" w:rsidP="001B3FD1">
      <w:pPr>
        <w:widowControl w:val="0"/>
        <w:tabs>
          <w:tab w:val="left" w:pos="731"/>
        </w:tabs>
        <w:spacing w:line="266" w:lineRule="exact"/>
        <w:rPr>
          <w:snapToGrid w:val="0"/>
          <w:sz w:val="20"/>
          <w:szCs w:val="20"/>
        </w:rPr>
      </w:pPr>
      <w:r w:rsidRPr="001B3FD1">
        <w:rPr>
          <w:snapToGrid w:val="0"/>
          <w:sz w:val="20"/>
          <w:szCs w:val="20"/>
        </w:rPr>
        <w:t xml:space="preserve">The Applicant, </w:t>
      </w:r>
      <w:r w:rsidRPr="001B3FD1">
        <w:rPr>
          <w:snapToGrid w:val="0"/>
          <w:sz w:val="20"/>
          <w:szCs w:val="20"/>
        </w:rPr>
        <w:t>Otto Knoll</w:t>
      </w:r>
      <w:r w:rsidRPr="001B3FD1">
        <w:rPr>
          <w:snapToGrid w:val="0"/>
          <w:sz w:val="20"/>
          <w:szCs w:val="20"/>
        </w:rPr>
        <w:t>, agrees to abide by all the terms of this Special Use Permit.</w:t>
      </w:r>
    </w:p>
    <w:p w14:paraId="5EE5D0B0" w14:textId="77777777" w:rsidR="001B3FD1" w:rsidRPr="001B3FD1" w:rsidRDefault="001B3FD1" w:rsidP="001B3FD1">
      <w:pPr>
        <w:widowControl w:val="0"/>
        <w:tabs>
          <w:tab w:val="left" w:pos="731"/>
        </w:tabs>
        <w:rPr>
          <w:snapToGrid w:val="0"/>
          <w:sz w:val="20"/>
          <w:szCs w:val="20"/>
        </w:rPr>
      </w:pPr>
    </w:p>
    <w:p w14:paraId="3183E859" w14:textId="77777777" w:rsidR="001B3FD1" w:rsidRPr="001B3FD1" w:rsidRDefault="001B3FD1" w:rsidP="001B3FD1">
      <w:pPr>
        <w:widowControl w:val="0"/>
        <w:tabs>
          <w:tab w:val="decimal" w:pos="3412"/>
        </w:tabs>
        <w:rPr>
          <w:snapToGrid w:val="0"/>
          <w:sz w:val="20"/>
          <w:szCs w:val="20"/>
        </w:rPr>
      </w:pPr>
      <w:r w:rsidRPr="001B3FD1">
        <w:rPr>
          <w:snapToGrid w:val="0"/>
          <w:sz w:val="20"/>
          <w:szCs w:val="20"/>
        </w:rPr>
        <w:t>Dated: September ___, 2026</w:t>
      </w:r>
    </w:p>
    <w:p w14:paraId="2C757434" w14:textId="77777777" w:rsidR="001B3FD1" w:rsidRPr="001B3FD1" w:rsidRDefault="001B3FD1" w:rsidP="001B3FD1">
      <w:pPr>
        <w:widowControl w:val="0"/>
        <w:rPr>
          <w:snapToGrid w:val="0"/>
          <w:sz w:val="20"/>
          <w:szCs w:val="20"/>
        </w:rPr>
      </w:pPr>
    </w:p>
    <w:p w14:paraId="30F7A883" w14:textId="77777777" w:rsidR="001B3FD1" w:rsidRPr="001B3FD1" w:rsidRDefault="001B3FD1" w:rsidP="001B3FD1">
      <w:pPr>
        <w:widowControl w:val="0"/>
        <w:rPr>
          <w:b/>
          <w:snapToGrid w:val="0"/>
          <w:sz w:val="20"/>
          <w:szCs w:val="20"/>
        </w:rPr>
      </w:pPr>
      <w:r w:rsidRPr="001B3FD1">
        <w:rPr>
          <w:snapToGrid w:val="0"/>
          <w:sz w:val="20"/>
          <w:szCs w:val="20"/>
        </w:rPr>
        <w:tab/>
      </w:r>
      <w:r w:rsidRPr="001B3FD1">
        <w:rPr>
          <w:snapToGrid w:val="0"/>
          <w:sz w:val="20"/>
          <w:szCs w:val="20"/>
        </w:rPr>
        <w:tab/>
      </w:r>
      <w:r w:rsidRPr="001B3FD1">
        <w:rPr>
          <w:snapToGrid w:val="0"/>
          <w:sz w:val="20"/>
          <w:szCs w:val="20"/>
        </w:rPr>
        <w:tab/>
      </w:r>
      <w:r w:rsidRPr="001B3FD1">
        <w:rPr>
          <w:snapToGrid w:val="0"/>
          <w:sz w:val="20"/>
          <w:szCs w:val="20"/>
        </w:rPr>
        <w:tab/>
      </w:r>
      <w:r w:rsidRPr="001B3FD1">
        <w:rPr>
          <w:snapToGrid w:val="0"/>
          <w:sz w:val="20"/>
          <w:szCs w:val="20"/>
        </w:rPr>
        <w:tab/>
      </w:r>
      <w:r w:rsidRPr="001B3FD1">
        <w:rPr>
          <w:snapToGrid w:val="0"/>
          <w:sz w:val="20"/>
          <w:szCs w:val="20"/>
        </w:rPr>
        <w:tab/>
      </w:r>
    </w:p>
    <w:p w14:paraId="28087738" w14:textId="77777777" w:rsidR="001B3FD1" w:rsidRPr="001B3FD1" w:rsidRDefault="001B3FD1" w:rsidP="001B3FD1">
      <w:pPr>
        <w:widowControl w:val="0"/>
        <w:tabs>
          <w:tab w:val="left" w:pos="5125"/>
        </w:tabs>
        <w:ind w:left="5125"/>
        <w:rPr>
          <w:snapToGrid w:val="0"/>
          <w:sz w:val="20"/>
          <w:szCs w:val="20"/>
        </w:rPr>
      </w:pPr>
    </w:p>
    <w:p w14:paraId="67D259B6" w14:textId="77777777" w:rsidR="001B3FD1" w:rsidRPr="001B3FD1" w:rsidRDefault="001B3FD1" w:rsidP="001B3FD1">
      <w:pPr>
        <w:widowControl w:val="0"/>
        <w:ind w:left="3600"/>
        <w:rPr>
          <w:snapToGrid w:val="0"/>
          <w:sz w:val="20"/>
          <w:szCs w:val="20"/>
        </w:rPr>
      </w:pPr>
      <w:r w:rsidRPr="001B3FD1">
        <w:rPr>
          <w:snapToGrid w:val="0"/>
          <w:sz w:val="20"/>
          <w:szCs w:val="20"/>
        </w:rPr>
        <w:tab/>
        <w:t>_______________________________________</w:t>
      </w:r>
    </w:p>
    <w:p w14:paraId="0BC88811" w14:textId="77777777" w:rsidR="001B3FD1" w:rsidRPr="001B3FD1" w:rsidRDefault="001B3FD1" w:rsidP="001B3FD1">
      <w:pPr>
        <w:widowControl w:val="0"/>
        <w:rPr>
          <w:snapToGrid w:val="0"/>
          <w:sz w:val="20"/>
          <w:szCs w:val="20"/>
        </w:rPr>
      </w:pPr>
      <w:r w:rsidRPr="001B3FD1">
        <w:rPr>
          <w:snapToGrid w:val="0"/>
          <w:sz w:val="20"/>
          <w:szCs w:val="20"/>
        </w:rPr>
        <w:tab/>
      </w:r>
      <w:r w:rsidRPr="001B3FD1">
        <w:rPr>
          <w:snapToGrid w:val="0"/>
          <w:sz w:val="20"/>
          <w:szCs w:val="20"/>
        </w:rPr>
        <w:tab/>
      </w:r>
      <w:r w:rsidRPr="001B3FD1">
        <w:rPr>
          <w:snapToGrid w:val="0"/>
          <w:sz w:val="20"/>
          <w:szCs w:val="20"/>
        </w:rPr>
        <w:tab/>
      </w:r>
      <w:r w:rsidRPr="001B3FD1">
        <w:rPr>
          <w:snapToGrid w:val="0"/>
          <w:sz w:val="20"/>
          <w:szCs w:val="20"/>
        </w:rPr>
        <w:tab/>
      </w:r>
      <w:r w:rsidRPr="001B3FD1">
        <w:rPr>
          <w:snapToGrid w:val="0"/>
          <w:sz w:val="20"/>
          <w:szCs w:val="20"/>
        </w:rPr>
        <w:tab/>
      </w:r>
      <w:r w:rsidRPr="001B3FD1">
        <w:rPr>
          <w:snapToGrid w:val="0"/>
          <w:sz w:val="20"/>
          <w:szCs w:val="20"/>
        </w:rPr>
        <w:tab/>
        <w:t>Otto Knoll</w:t>
      </w:r>
    </w:p>
    <w:p w14:paraId="2718ABB3" w14:textId="77777777" w:rsidR="001B3FD1" w:rsidRPr="00155D6D" w:rsidRDefault="001B3FD1" w:rsidP="001B3FD1"/>
    <w:p w14:paraId="7BD46620" w14:textId="77777777" w:rsidR="00C0697D" w:rsidRDefault="00C0697D" w:rsidP="00C0697D"/>
    <w:p w14:paraId="133B66E7" w14:textId="77777777" w:rsidR="005D079F" w:rsidRPr="005D079F" w:rsidRDefault="005D079F" w:rsidP="005D079F">
      <w:pPr>
        <w:pStyle w:val="isselectedend"/>
        <w:spacing w:before="0" w:beforeAutospacing="0"/>
        <w:rPr>
          <w:sz w:val="20"/>
          <w:szCs w:val="20"/>
        </w:rPr>
      </w:pPr>
      <w:r w:rsidRPr="005D079F">
        <w:rPr>
          <w:sz w:val="20"/>
          <w:szCs w:val="20"/>
        </w:rPr>
        <w:t>The applicant was advised to meet with Jeff Swanson regarding signing the Special Use Permit and obtaining the required building permit.</w:t>
      </w:r>
    </w:p>
    <w:p w14:paraId="68E75F04" w14:textId="2D9319D4" w:rsidR="005D079F" w:rsidRPr="005D079F" w:rsidRDefault="005D079F" w:rsidP="005D079F">
      <w:pPr>
        <w:pStyle w:val="isselectedend"/>
        <w:spacing w:before="0" w:beforeAutospacing="0"/>
        <w:rPr>
          <w:sz w:val="20"/>
          <w:szCs w:val="20"/>
        </w:rPr>
      </w:pPr>
      <w:r>
        <w:rPr>
          <w:sz w:val="20"/>
          <w:szCs w:val="20"/>
        </w:rPr>
        <w:t>Robert Whitman moved</w:t>
      </w:r>
      <w:r w:rsidRPr="005D079F">
        <w:rPr>
          <w:sz w:val="20"/>
          <w:szCs w:val="20"/>
        </w:rPr>
        <w:t xml:space="preserve"> to adjourn</w:t>
      </w:r>
      <w:r>
        <w:rPr>
          <w:sz w:val="20"/>
          <w:szCs w:val="20"/>
        </w:rPr>
        <w:t xml:space="preserve"> the meeting at 7:05 p.m., which was duly moved by Diane VanDewark</w:t>
      </w:r>
      <w:r w:rsidRPr="005D079F">
        <w:rPr>
          <w:sz w:val="20"/>
          <w:szCs w:val="20"/>
        </w:rPr>
        <w:t>.</w:t>
      </w:r>
    </w:p>
    <w:p w14:paraId="036FFCD9" w14:textId="7F52B294" w:rsidR="00195A6E" w:rsidRPr="005D079F" w:rsidRDefault="005D079F" w:rsidP="005D079F">
      <w:pPr>
        <w:pStyle w:val="isselectedend"/>
        <w:spacing w:before="0" w:beforeAutospacing="0"/>
        <w:rPr>
          <w:b/>
          <w:bCs/>
          <w:sz w:val="20"/>
          <w:szCs w:val="20"/>
        </w:rPr>
      </w:pPr>
      <w:r w:rsidRPr="005D079F">
        <w:rPr>
          <w:rStyle w:val="Strong"/>
          <w:b w:val="0"/>
          <w:bCs w:val="0"/>
          <w:sz w:val="20"/>
          <w:szCs w:val="20"/>
        </w:rPr>
        <w:t>All in favor, carried.</w:t>
      </w:r>
    </w:p>
    <w:p w14:paraId="7A43BBFD" w14:textId="77777777" w:rsidR="00195A6E" w:rsidRPr="005D079F" w:rsidRDefault="00195A6E" w:rsidP="005D079F">
      <w:pPr>
        <w:ind w:left="3600" w:firstLine="720"/>
        <w:jc w:val="both"/>
        <w:rPr>
          <w:sz w:val="20"/>
          <w:szCs w:val="20"/>
        </w:rPr>
      </w:pPr>
      <w:r w:rsidRPr="005D079F">
        <w:rPr>
          <w:sz w:val="20"/>
          <w:szCs w:val="20"/>
        </w:rPr>
        <w:t>Respectfully given,</w:t>
      </w:r>
    </w:p>
    <w:p w14:paraId="138FCABB" w14:textId="77777777" w:rsidR="00195A6E" w:rsidRPr="005D079F" w:rsidRDefault="00195A6E" w:rsidP="00195A6E">
      <w:pPr>
        <w:jc w:val="both"/>
        <w:rPr>
          <w:sz w:val="20"/>
          <w:szCs w:val="20"/>
        </w:rPr>
      </w:pPr>
    </w:p>
    <w:p w14:paraId="0148A0B2" w14:textId="77777777" w:rsidR="00196305" w:rsidRPr="005D079F" w:rsidRDefault="00196305" w:rsidP="00195A6E">
      <w:pPr>
        <w:jc w:val="both"/>
        <w:rPr>
          <w:sz w:val="20"/>
          <w:szCs w:val="20"/>
        </w:rPr>
      </w:pPr>
    </w:p>
    <w:p w14:paraId="0E61181E" w14:textId="77777777" w:rsidR="00195A6E" w:rsidRPr="005D079F" w:rsidRDefault="00195A6E" w:rsidP="005D079F">
      <w:pPr>
        <w:ind w:left="3600" w:firstLine="720"/>
        <w:jc w:val="both"/>
        <w:rPr>
          <w:sz w:val="20"/>
          <w:szCs w:val="20"/>
        </w:rPr>
      </w:pPr>
      <w:r w:rsidRPr="005D079F">
        <w:rPr>
          <w:sz w:val="20"/>
          <w:szCs w:val="20"/>
        </w:rPr>
        <w:t>_____________________</w:t>
      </w:r>
    </w:p>
    <w:p w14:paraId="15E7F27B" w14:textId="034931E3" w:rsidR="00A24AF6" w:rsidRPr="005D079F" w:rsidRDefault="00A24AF6" w:rsidP="005D079F">
      <w:pPr>
        <w:ind w:left="3600" w:firstLine="720"/>
        <w:jc w:val="both"/>
        <w:rPr>
          <w:sz w:val="20"/>
          <w:szCs w:val="20"/>
        </w:rPr>
      </w:pPr>
      <w:r w:rsidRPr="005D079F">
        <w:rPr>
          <w:sz w:val="20"/>
          <w:szCs w:val="20"/>
        </w:rPr>
        <w:t>Darlene H. Nygren</w:t>
      </w:r>
    </w:p>
    <w:p w14:paraId="046E5ACE" w14:textId="4469477A" w:rsidR="00705B73" w:rsidRPr="005D079F" w:rsidRDefault="00195A6E" w:rsidP="005D079F">
      <w:pPr>
        <w:ind w:left="3600" w:firstLine="720"/>
        <w:jc w:val="both"/>
        <w:rPr>
          <w:sz w:val="20"/>
          <w:szCs w:val="20"/>
        </w:rPr>
      </w:pPr>
      <w:r w:rsidRPr="005D079F">
        <w:rPr>
          <w:sz w:val="20"/>
          <w:szCs w:val="20"/>
        </w:rPr>
        <w:t>Town Clerk</w:t>
      </w:r>
    </w:p>
    <w:sectPr w:rsidR="00705B73" w:rsidRPr="005D079F" w:rsidSect="00195A6E">
      <w:pgSz w:w="12240" w:h="15840"/>
      <w:pgMar w:top="81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268DD"/>
    <w:multiLevelType w:val="hybridMultilevel"/>
    <w:tmpl w:val="D0CE01B0"/>
    <w:lvl w:ilvl="0" w:tplc="84E48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2474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6E"/>
    <w:rsid w:val="001535B3"/>
    <w:rsid w:val="00195A6E"/>
    <w:rsid w:val="00196305"/>
    <w:rsid w:val="001B3FD1"/>
    <w:rsid w:val="001D3B43"/>
    <w:rsid w:val="00203BFC"/>
    <w:rsid w:val="0021312A"/>
    <w:rsid w:val="002D04A5"/>
    <w:rsid w:val="002E7D9E"/>
    <w:rsid w:val="003157C3"/>
    <w:rsid w:val="00410A80"/>
    <w:rsid w:val="004741FD"/>
    <w:rsid w:val="005D079F"/>
    <w:rsid w:val="00646851"/>
    <w:rsid w:val="006B0804"/>
    <w:rsid w:val="00705B73"/>
    <w:rsid w:val="009377AF"/>
    <w:rsid w:val="00A2044B"/>
    <w:rsid w:val="00A24AF6"/>
    <w:rsid w:val="00AC296F"/>
    <w:rsid w:val="00C0697D"/>
    <w:rsid w:val="00C25E0C"/>
    <w:rsid w:val="00C97EAE"/>
    <w:rsid w:val="00CF0543"/>
    <w:rsid w:val="00DB1FE7"/>
    <w:rsid w:val="00DB2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CD1C"/>
  <w15:chartTrackingRefBased/>
  <w15:docId w15:val="{FDDFB440-4E37-4048-8541-D95AB473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A6E"/>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95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A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A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A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A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A6E"/>
    <w:rPr>
      <w:rFonts w:eastAsiaTheme="majorEastAsia" w:cstheme="majorBidi"/>
      <w:color w:val="272727" w:themeColor="text1" w:themeTint="D8"/>
    </w:rPr>
  </w:style>
  <w:style w:type="paragraph" w:styleId="Title">
    <w:name w:val="Title"/>
    <w:basedOn w:val="Normal"/>
    <w:next w:val="Normal"/>
    <w:link w:val="TitleChar"/>
    <w:uiPriority w:val="10"/>
    <w:qFormat/>
    <w:rsid w:val="00195A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A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A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5A6E"/>
    <w:rPr>
      <w:i/>
      <w:iCs/>
      <w:color w:val="404040" w:themeColor="text1" w:themeTint="BF"/>
    </w:rPr>
  </w:style>
  <w:style w:type="paragraph" w:styleId="ListParagraph">
    <w:name w:val="List Paragraph"/>
    <w:basedOn w:val="Normal"/>
    <w:uiPriority w:val="34"/>
    <w:qFormat/>
    <w:rsid w:val="00195A6E"/>
    <w:pPr>
      <w:ind w:left="720"/>
      <w:contextualSpacing/>
    </w:pPr>
  </w:style>
  <w:style w:type="character" w:styleId="IntenseEmphasis">
    <w:name w:val="Intense Emphasis"/>
    <w:basedOn w:val="DefaultParagraphFont"/>
    <w:uiPriority w:val="21"/>
    <w:qFormat/>
    <w:rsid w:val="00195A6E"/>
    <w:rPr>
      <w:i/>
      <w:iCs/>
      <w:color w:val="0F4761" w:themeColor="accent1" w:themeShade="BF"/>
    </w:rPr>
  </w:style>
  <w:style w:type="paragraph" w:styleId="IntenseQuote">
    <w:name w:val="Intense Quote"/>
    <w:basedOn w:val="Normal"/>
    <w:next w:val="Normal"/>
    <w:link w:val="IntenseQuoteChar"/>
    <w:uiPriority w:val="30"/>
    <w:qFormat/>
    <w:rsid w:val="00195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A6E"/>
    <w:rPr>
      <w:i/>
      <w:iCs/>
      <w:color w:val="0F4761" w:themeColor="accent1" w:themeShade="BF"/>
    </w:rPr>
  </w:style>
  <w:style w:type="character" w:styleId="IntenseReference">
    <w:name w:val="Intense Reference"/>
    <w:basedOn w:val="DefaultParagraphFont"/>
    <w:uiPriority w:val="32"/>
    <w:qFormat/>
    <w:rsid w:val="00195A6E"/>
    <w:rPr>
      <w:b/>
      <w:bCs/>
      <w:smallCaps/>
      <w:color w:val="0F4761" w:themeColor="accent1" w:themeShade="BF"/>
      <w:spacing w:val="5"/>
    </w:rPr>
  </w:style>
  <w:style w:type="paragraph" w:customStyle="1" w:styleId="isselectedend">
    <w:name w:val="isselectedend"/>
    <w:basedOn w:val="Normal"/>
    <w:rsid w:val="00C97EAE"/>
    <w:pPr>
      <w:spacing w:before="100" w:beforeAutospacing="1" w:after="100" w:afterAutospacing="1"/>
    </w:pPr>
  </w:style>
  <w:style w:type="character" w:styleId="Strong">
    <w:name w:val="Strong"/>
    <w:basedOn w:val="DefaultParagraphFont"/>
    <w:uiPriority w:val="22"/>
    <w:qFormat/>
    <w:rsid w:val="00C97EAE"/>
    <w:rPr>
      <w:b/>
      <w:bCs/>
    </w:rPr>
  </w:style>
  <w:style w:type="paragraph" w:styleId="NormalWeb">
    <w:name w:val="Normal (Web)"/>
    <w:basedOn w:val="Normal"/>
    <w:uiPriority w:val="99"/>
    <w:unhideWhenUsed/>
    <w:rsid w:val="005D079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de360.com/42331727" TargetMode="External"/><Relationship Id="rId13" Type="http://schemas.openxmlformats.org/officeDocument/2006/relationships/hyperlink" Target="https://ecode360.com/42331727"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code360.com/42331727" TargetMode="External"/><Relationship Id="rId12" Type="http://schemas.openxmlformats.org/officeDocument/2006/relationships/hyperlink" Target="https://ecode360.com/42331727"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code360.com/42331727" TargetMode="External"/><Relationship Id="rId11" Type="http://schemas.openxmlformats.org/officeDocument/2006/relationships/hyperlink" Target="https://ecode360.com/42331727" TargetMode="External"/><Relationship Id="rId5" Type="http://schemas.openxmlformats.org/officeDocument/2006/relationships/hyperlink" Target="https://ecode360.com/42331727" TargetMode="External"/><Relationship Id="rId15" Type="http://schemas.openxmlformats.org/officeDocument/2006/relationships/image" Target="media/image2.png"/><Relationship Id="rId10" Type="http://schemas.openxmlformats.org/officeDocument/2006/relationships/hyperlink" Target="https://ecode360.com/42331727"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ecode360.com/42331727"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2409</Words>
  <Characters>12142</Characters>
  <Application>Microsoft Office Word</Application>
  <DocSecurity>0</DocSecurity>
  <Lines>346</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Darlene Nygren</cp:lastModifiedBy>
  <cp:revision>3</cp:revision>
  <dcterms:created xsi:type="dcterms:W3CDTF">2026-09-30T19:38:00Z</dcterms:created>
  <dcterms:modified xsi:type="dcterms:W3CDTF">2026-09-30T19:50:00Z</dcterms:modified>
</cp:coreProperties>
</file>